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87" w:rsidRPr="00530031" w:rsidRDefault="00AE7D16">
      <w:pPr>
        <w:rPr>
          <w:rFonts w:ascii="Arial" w:hAnsi="Arial" w:cs="Arial"/>
          <w:sz w:val="24"/>
          <w:szCs w:val="24"/>
          <w:highlight w:val="yellow"/>
        </w:rPr>
      </w:pPr>
      <w:bookmarkStart w:id="0" w:name="_GoBack"/>
      <w:bookmarkEnd w:id="0"/>
      <w:r w:rsidRPr="00530031">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-921360</wp:posOffset>
            </wp:positionV>
            <wp:extent cx="7527081" cy="10665562"/>
            <wp:effectExtent l="0" t="0" r="0" b="254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27081" cy="106655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31">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5092650</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AAA" w:rsidRDefault="00AE7D16" w:rsidP="00ED2F87">
                            <w:pPr>
                              <w:spacing w:after="0"/>
                              <w:ind w:right="-46"/>
                              <w:rPr>
                                <w:rFonts w:cs="Arial"/>
                                <w:b/>
                                <w:bCs/>
                                <w:sz w:val="52"/>
                                <w:szCs w:val="52"/>
                              </w:rPr>
                            </w:pPr>
                          </w:p>
                          <w:p w:rsidR="00F26AAA" w:rsidRPr="0037393E" w:rsidRDefault="00AE7D16" w:rsidP="00ED2F87">
                            <w:pPr>
                              <w:spacing w:after="0"/>
                              <w:ind w:right="-46"/>
                              <w:rPr>
                                <w:rFonts w:cs="Arial"/>
                                <w:b/>
                                <w:bCs/>
                                <w:sz w:val="52"/>
                                <w:szCs w:val="52"/>
                              </w:rPr>
                            </w:pPr>
                          </w:p>
                          <w:p w:rsidR="00F26AAA" w:rsidRPr="00606EEB" w:rsidRDefault="00AE7D16" w:rsidP="00ED2F87">
                            <w:pPr>
                              <w:spacing w:after="0"/>
                              <w:ind w:right="-46"/>
                              <w:rPr>
                                <w:rFonts w:cs="Arial"/>
                                <w:b/>
                                <w:bCs/>
                                <w:sz w:val="52"/>
                                <w:szCs w:val="52"/>
                              </w:rPr>
                            </w:pPr>
                            <w:r w:rsidRPr="00606EEB">
                              <w:rPr>
                                <w:rFonts w:cs="Arial"/>
                                <w:b/>
                                <w:bCs/>
                                <w:sz w:val="52"/>
                                <w:szCs w:val="52"/>
                              </w:rPr>
                              <w:t>Money Matters</w:t>
                            </w:r>
                          </w:p>
                          <w:p w:rsidR="00F26AAA" w:rsidRPr="00606EEB" w:rsidRDefault="00AE7D16" w:rsidP="00ED2F87">
                            <w:pPr>
                              <w:spacing w:after="0"/>
                              <w:ind w:right="-46"/>
                              <w:rPr>
                                <w:rFonts w:cs="Arial"/>
                                <w:b/>
                                <w:bCs/>
                                <w:sz w:val="52"/>
                                <w:szCs w:val="52"/>
                              </w:rPr>
                            </w:pPr>
                            <w:r w:rsidRPr="00606EEB">
                              <w:rPr>
                                <w:rFonts w:cs="Arial"/>
                                <w:b/>
                                <w:bCs/>
                                <w:sz w:val="52"/>
                                <w:szCs w:val="52"/>
                              </w:rPr>
                              <w:t xml:space="preserve">The County Council's Revenue Financial Position </w:t>
                            </w:r>
                          </w:p>
                          <w:p w:rsidR="00F26AAA" w:rsidRDefault="00AE7D16" w:rsidP="00ED2F87">
                            <w:pPr>
                              <w:spacing w:after="0"/>
                              <w:ind w:right="-46"/>
                              <w:rPr>
                                <w:rFonts w:cs="Arial"/>
                                <w:b/>
                                <w:bCs/>
                                <w:sz w:val="52"/>
                                <w:szCs w:val="52"/>
                              </w:rPr>
                            </w:pPr>
                            <w:r>
                              <w:rPr>
                                <w:rFonts w:cs="Arial"/>
                                <w:b/>
                                <w:bCs/>
                                <w:sz w:val="52"/>
                                <w:szCs w:val="52"/>
                              </w:rPr>
                              <w:t>2020/21</w:t>
                            </w:r>
                            <w:r w:rsidRPr="00606EEB">
                              <w:rPr>
                                <w:rFonts w:cs="Arial"/>
                                <w:b/>
                                <w:bCs/>
                                <w:sz w:val="52"/>
                                <w:szCs w:val="52"/>
                              </w:rPr>
                              <w:t xml:space="preserve"> Quarter </w:t>
                            </w:r>
                            <w:r>
                              <w:rPr>
                                <w:rFonts w:cs="Arial"/>
                                <w:b/>
                                <w:bCs/>
                                <w:sz w:val="52"/>
                                <w:szCs w:val="52"/>
                              </w:rPr>
                              <w:t>3</w:t>
                            </w:r>
                          </w:p>
                          <w:p w:rsidR="00F26AAA" w:rsidRPr="0037393E" w:rsidRDefault="00AE7D16" w:rsidP="00ED2F87">
                            <w:pPr>
                              <w:spacing w:after="0"/>
                              <w:ind w:right="-46"/>
                              <w:rPr>
                                <w:rFonts w:cs="Arial"/>
                                <w:b/>
                                <w:bCs/>
                                <w:sz w:val="52"/>
                                <w:szCs w:val="52"/>
                              </w:rPr>
                            </w:pPr>
                          </w:p>
                          <w:p w:rsidR="00F26AAA" w:rsidRPr="0037393E" w:rsidRDefault="00AE7D16" w:rsidP="00ED2F87">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width:522.85pt;height:238.35pt;margin-top:401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0288" filled="f" stroked="f">
                <v:textbox>
                  <w:txbxContent>
                    <w:p w:rsidR="00F26AAA" w:rsidP="00ED2F87">
                      <w:pPr>
                        <w:spacing w:after="0"/>
                        <w:ind w:right="-46"/>
                        <w:rPr>
                          <w:rFonts w:cs="Arial"/>
                          <w:b/>
                          <w:bCs/>
                          <w:sz w:val="52"/>
                          <w:szCs w:val="52"/>
                        </w:rPr>
                      </w:pPr>
                    </w:p>
                    <w:p w:rsidR="00F26AAA" w:rsidRPr="0037393E" w:rsidP="00ED2F87">
                      <w:pPr>
                        <w:spacing w:after="0"/>
                        <w:ind w:right="-46"/>
                        <w:rPr>
                          <w:rFonts w:cs="Arial"/>
                          <w:b/>
                          <w:bCs/>
                          <w:sz w:val="52"/>
                          <w:szCs w:val="52"/>
                        </w:rPr>
                      </w:pPr>
                    </w:p>
                    <w:p w:rsidR="00F26AAA" w:rsidRPr="00606EEB" w:rsidP="00ED2F87">
                      <w:pPr>
                        <w:spacing w:after="0"/>
                        <w:ind w:right="-46"/>
                        <w:rPr>
                          <w:rFonts w:cs="Arial"/>
                          <w:b/>
                          <w:bCs/>
                          <w:sz w:val="52"/>
                          <w:szCs w:val="52"/>
                        </w:rPr>
                      </w:pPr>
                      <w:r w:rsidRPr="00606EEB">
                        <w:rPr>
                          <w:rFonts w:cs="Arial"/>
                          <w:b/>
                          <w:bCs/>
                          <w:sz w:val="52"/>
                          <w:szCs w:val="52"/>
                        </w:rPr>
                        <w:t>Money Matters</w:t>
                      </w:r>
                    </w:p>
                    <w:p w:rsidR="00F26AAA" w:rsidRPr="00606EEB" w:rsidP="00ED2F87">
                      <w:pPr>
                        <w:spacing w:after="0"/>
                        <w:ind w:right="-46"/>
                        <w:rPr>
                          <w:rFonts w:cs="Arial"/>
                          <w:b/>
                          <w:bCs/>
                          <w:sz w:val="52"/>
                          <w:szCs w:val="52"/>
                        </w:rPr>
                      </w:pPr>
                      <w:r w:rsidRPr="00606EEB">
                        <w:rPr>
                          <w:rFonts w:cs="Arial"/>
                          <w:b/>
                          <w:bCs/>
                          <w:sz w:val="52"/>
                          <w:szCs w:val="52"/>
                        </w:rPr>
                        <w:t xml:space="preserve">The County Council's Revenue Financial Position </w:t>
                      </w:r>
                    </w:p>
                    <w:p w:rsidR="00F26AAA" w:rsidP="00ED2F87">
                      <w:pPr>
                        <w:spacing w:after="0"/>
                        <w:ind w:right="-46"/>
                        <w:rPr>
                          <w:rFonts w:cs="Arial"/>
                          <w:b/>
                          <w:bCs/>
                          <w:sz w:val="52"/>
                          <w:szCs w:val="52"/>
                        </w:rPr>
                      </w:pPr>
                      <w:r>
                        <w:rPr>
                          <w:rFonts w:cs="Arial"/>
                          <w:b/>
                          <w:bCs/>
                          <w:sz w:val="52"/>
                          <w:szCs w:val="52"/>
                        </w:rPr>
                        <w:t>2020/21</w:t>
                      </w:r>
                      <w:r w:rsidRPr="00606EEB">
                        <w:rPr>
                          <w:rFonts w:cs="Arial"/>
                          <w:b/>
                          <w:bCs/>
                          <w:sz w:val="52"/>
                          <w:szCs w:val="52"/>
                        </w:rPr>
                        <w:t xml:space="preserve"> Quarter </w:t>
                      </w:r>
                      <w:r>
                        <w:rPr>
                          <w:rFonts w:cs="Arial"/>
                          <w:b/>
                          <w:bCs/>
                          <w:sz w:val="52"/>
                          <w:szCs w:val="52"/>
                        </w:rPr>
                        <w:t>3</w:t>
                      </w:r>
                    </w:p>
                    <w:p w:rsidR="00F26AAA" w:rsidRPr="0037393E" w:rsidP="00ED2F87">
                      <w:pPr>
                        <w:spacing w:after="0"/>
                        <w:ind w:right="-46"/>
                        <w:rPr>
                          <w:rFonts w:cs="Arial"/>
                          <w:b/>
                          <w:bCs/>
                          <w:sz w:val="52"/>
                          <w:szCs w:val="52"/>
                        </w:rPr>
                      </w:pPr>
                    </w:p>
                    <w:p w:rsidR="00F26AAA" w:rsidRPr="0037393E" w:rsidP="00ED2F87">
                      <w:pPr>
                        <w:spacing w:after="0"/>
                        <w:ind w:right="-46"/>
                        <w:rPr>
                          <w:rFonts w:cs="Arial"/>
                          <w:b/>
                          <w:bCs/>
                          <w:sz w:val="52"/>
                          <w:szCs w:val="52"/>
                        </w:rPr>
                      </w:pPr>
                    </w:p>
                  </w:txbxContent>
                </v:textbox>
                <w10:wrap anchorx="margin"/>
              </v:shape>
            </w:pict>
          </mc:Fallback>
        </mc:AlternateContent>
      </w:r>
      <w:r w:rsidRPr="00530031">
        <w:rPr>
          <w:rFonts w:ascii="Arial" w:hAnsi="Arial" w:cs="Arial"/>
          <w:sz w:val="24"/>
          <w:szCs w:val="24"/>
          <w:highlight w:val="yellow"/>
        </w:rPr>
        <w:br w:type="page"/>
      </w:r>
    </w:p>
    <w:tbl>
      <w:tblPr>
        <w:tblStyle w:val="TableGrid"/>
        <w:tblW w:w="9105" w:type="dxa"/>
        <w:tblLook w:val="04A0" w:firstRow="1" w:lastRow="0" w:firstColumn="1" w:lastColumn="0" w:noHBand="0" w:noVBand="1"/>
      </w:tblPr>
      <w:tblGrid>
        <w:gridCol w:w="483"/>
        <w:gridCol w:w="7529"/>
        <w:gridCol w:w="1093"/>
      </w:tblGrid>
      <w:tr w:rsidR="00A80B25" w:rsidTr="00ED2F87">
        <w:trPr>
          <w:trHeight w:val="575"/>
        </w:trPr>
        <w:tc>
          <w:tcPr>
            <w:tcW w:w="481" w:type="dxa"/>
          </w:tcPr>
          <w:p w:rsidR="00ED2F87" w:rsidRPr="00530031" w:rsidRDefault="00AE7D16" w:rsidP="00ED2F87">
            <w:pPr>
              <w:ind w:right="-46"/>
              <w:jc w:val="center"/>
              <w:rPr>
                <w:rFonts w:cs="Arial"/>
                <w:b/>
                <w:bCs/>
                <w:sz w:val="24"/>
                <w:szCs w:val="24"/>
                <w:highlight w:val="yellow"/>
              </w:rPr>
            </w:pPr>
          </w:p>
        </w:tc>
        <w:tc>
          <w:tcPr>
            <w:tcW w:w="7531" w:type="dxa"/>
            <w:vAlign w:val="center"/>
          </w:tcPr>
          <w:p w:rsidR="00ED2F87" w:rsidRPr="00D43D2E" w:rsidRDefault="00AE7D16" w:rsidP="00ED2F87">
            <w:pPr>
              <w:ind w:right="-46"/>
              <w:rPr>
                <w:rFonts w:cs="Arial"/>
                <w:b/>
                <w:bCs/>
                <w:sz w:val="24"/>
                <w:szCs w:val="24"/>
              </w:rPr>
            </w:pPr>
            <w:r w:rsidRPr="00D43D2E">
              <w:rPr>
                <w:rFonts w:cs="Arial"/>
                <w:b/>
                <w:bCs/>
                <w:sz w:val="24"/>
                <w:szCs w:val="24"/>
              </w:rPr>
              <w:t>Contents</w:t>
            </w:r>
          </w:p>
        </w:tc>
        <w:tc>
          <w:tcPr>
            <w:tcW w:w="1093" w:type="dxa"/>
            <w:vAlign w:val="center"/>
          </w:tcPr>
          <w:p w:rsidR="00ED2F87" w:rsidRPr="00D43D2E" w:rsidRDefault="00AE7D16" w:rsidP="00ED2F87">
            <w:pPr>
              <w:ind w:right="-46"/>
              <w:jc w:val="center"/>
              <w:rPr>
                <w:rFonts w:cs="Arial"/>
                <w:b/>
                <w:bCs/>
                <w:sz w:val="24"/>
                <w:szCs w:val="24"/>
              </w:rPr>
            </w:pPr>
            <w:r w:rsidRPr="00D43D2E">
              <w:rPr>
                <w:rFonts w:cs="Arial"/>
                <w:b/>
                <w:bCs/>
                <w:sz w:val="24"/>
                <w:szCs w:val="24"/>
              </w:rPr>
              <w:t>Page</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1</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Summary Revenue Budget Monitoring Position as at 3</w:t>
            </w:r>
            <w:r>
              <w:rPr>
                <w:rFonts w:cs="Arial"/>
                <w:b/>
                <w:bCs/>
                <w:sz w:val="24"/>
                <w:szCs w:val="24"/>
              </w:rPr>
              <w:t>1</w:t>
            </w:r>
            <w:r w:rsidRPr="00C2368B">
              <w:rPr>
                <w:rFonts w:cs="Arial"/>
                <w:b/>
                <w:bCs/>
                <w:sz w:val="24"/>
                <w:szCs w:val="24"/>
                <w:vertAlign w:val="superscript"/>
              </w:rPr>
              <w:t>st</w:t>
            </w:r>
            <w:r>
              <w:rPr>
                <w:rFonts w:cs="Arial"/>
                <w:b/>
                <w:bCs/>
                <w:sz w:val="24"/>
                <w:szCs w:val="24"/>
              </w:rPr>
              <w:t xml:space="preserve">  December </w:t>
            </w:r>
            <w:r w:rsidRPr="0094240B">
              <w:rPr>
                <w:rFonts w:cs="Arial"/>
                <w:b/>
                <w:bCs/>
                <w:sz w:val="24"/>
                <w:szCs w:val="24"/>
              </w:rPr>
              <w:t>2020</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3</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2</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Executive Summary</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3</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3</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Adult Services</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5</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4</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 xml:space="preserve">Policy, </w:t>
            </w:r>
            <w:r w:rsidRPr="0094240B">
              <w:rPr>
                <w:rFonts w:cs="Arial"/>
                <w:b/>
                <w:bCs/>
                <w:sz w:val="24"/>
                <w:szCs w:val="24"/>
              </w:rPr>
              <w:t>Information and Commissioning</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8</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5</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Public Health &amp; Wellbeing</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9</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6</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Education and Children's Services</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10</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7</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Growth, Environment and Planning Services</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13</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8</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Highways and Transport</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14</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9</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Organisational Development and Change</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16</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10</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 xml:space="preserve">Waste Management </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17</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11</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Finance</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18</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12</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Corporate Services</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19</w:t>
            </w:r>
          </w:p>
        </w:tc>
      </w:tr>
      <w:tr w:rsidR="00A80B25" w:rsidTr="00ED2F87">
        <w:trPr>
          <w:trHeight w:val="575"/>
        </w:trPr>
        <w:tc>
          <w:tcPr>
            <w:tcW w:w="481" w:type="dxa"/>
            <w:vAlign w:val="center"/>
          </w:tcPr>
          <w:p w:rsidR="00ED2F87" w:rsidRPr="0094240B" w:rsidRDefault="00AE7D16" w:rsidP="00ED2F87">
            <w:pPr>
              <w:ind w:right="-46"/>
              <w:rPr>
                <w:rFonts w:cs="Arial"/>
                <w:b/>
                <w:bCs/>
                <w:sz w:val="24"/>
                <w:szCs w:val="24"/>
              </w:rPr>
            </w:pPr>
            <w:r w:rsidRPr="0094240B">
              <w:rPr>
                <w:rFonts w:cs="Arial"/>
                <w:b/>
                <w:bCs/>
                <w:sz w:val="24"/>
                <w:szCs w:val="24"/>
              </w:rPr>
              <w:t>13</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Strategy and Performance</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20</w:t>
            </w:r>
          </w:p>
        </w:tc>
      </w:tr>
      <w:tr w:rsidR="00A80B25" w:rsidTr="00ED2F87">
        <w:trPr>
          <w:trHeight w:val="575"/>
        </w:trPr>
        <w:tc>
          <w:tcPr>
            <w:tcW w:w="481" w:type="dxa"/>
            <w:vAlign w:val="center"/>
          </w:tcPr>
          <w:p w:rsidR="00ED2F87" w:rsidRPr="0094240B" w:rsidRDefault="00AE7D16" w:rsidP="00ED2F87">
            <w:pPr>
              <w:spacing w:before="120" w:after="120"/>
              <w:ind w:right="-45"/>
              <w:rPr>
                <w:rFonts w:cs="Arial"/>
                <w:b/>
                <w:bCs/>
                <w:sz w:val="24"/>
                <w:szCs w:val="24"/>
              </w:rPr>
            </w:pPr>
            <w:r w:rsidRPr="0094240B">
              <w:rPr>
                <w:rFonts w:cs="Arial"/>
                <w:b/>
                <w:bCs/>
                <w:sz w:val="24"/>
                <w:szCs w:val="24"/>
              </w:rPr>
              <w:t>14</w:t>
            </w:r>
          </w:p>
        </w:tc>
        <w:tc>
          <w:tcPr>
            <w:tcW w:w="7531" w:type="dxa"/>
            <w:vAlign w:val="center"/>
          </w:tcPr>
          <w:p w:rsidR="00ED2F87" w:rsidRPr="0094240B" w:rsidRDefault="00AE7D16" w:rsidP="00ED2F87">
            <w:pPr>
              <w:ind w:right="-46"/>
              <w:rPr>
                <w:rFonts w:cs="Arial"/>
                <w:b/>
                <w:bCs/>
                <w:sz w:val="24"/>
                <w:szCs w:val="24"/>
              </w:rPr>
            </w:pPr>
            <w:r w:rsidRPr="0094240B">
              <w:rPr>
                <w:rFonts w:cs="Arial"/>
                <w:b/>
                <w:bCs/>
                <w:sz w:val="24"/>
                <w:szCs w:val="24"/>
              </w:rPr>
              <w:t>Chief Executive Services</w:t>
            </w:r>
          </w:p>
        </w:tc>
        <w:tc>
          <w:tcPr>
            <w:tcW w:w="1093" w:type="dxa"/>
            <w:vAlign w:val="center"/>
          </w:tcPr>
          <w:p w:rsidR="00ED2F87" w:rsidRPr="0094240B" w:rsidRDefault="00AE7D16" w:rsidP="00ED2F87">
            <w:pPr>
              <w:ind w:right="-46"/>
              <w:jc w:val="center"/>
              <w:rPr>
                <w:rFonts w:cs="Arial"/>
                <w:b/>
                <w:bCs/>
                <w:sz w:val="24"/>
                <w:szCs w:val="24"/>
              </w:rPr>
            </w:pPr>
            <w:r>
              <w:rPr>
                <w:rFonts w:cs="Arial"/>
                <w:b/>
                <w:bCs/>
                <w:sz w:val="24"/>
                <w:szCs w:val="24"/>
              </w:rPr>
              <w:t>22</w:t>
            </w:r>
          </w:p>
        </w:tc>
      </w:tr>
    </w:tbl>
    <w:p w:rsidR="00ED2F87" w:rsidRPr="0094240B" w:rsidRDefault="00AE7D16" w:rsidP="00ED2F87">
      <w:pPr>
        <w:spacing w:after="0"/>
        <w:rPr>
          <w:rFonts w:ascii="Arial" w:hAnsi="Arial" w:cs="Arial"/>
          <w:b/>
          <w:sz w:val="24"/>
          <w:szCs w:val="24"/>
        </w:rPr>
      </w:pPr>
    </w:p>
    <w:p w:rsidR="00ED2F87" w:rsidRDefault="00AE7D16" w:rsidP="00ED2F87">
      <w:pPr>
        <w:rPr>
          <w:rFonts w:ascii="Arial" w:hAnsi="Arial" w:cs="Arial"/>
          <w:b/>
          <w:sz w:val="24"/>
          <w:szCs w:val="24"/>
          <w:highlight w:val="yellow"/>
        </w:rPr>
      </w:pPr>
    </w:p>
    <w:p w:rsidR="00ED2F87" w:rsidRDefault="00AE7D16" w:rsidP="00ED2F87">
      <w:pPr>
        <w:rPr>
          <w:rFonts w:ascii="Arial" w:hAnsi="Arial" w:cs="Arial"/>
          <w:b/>
          <w:sz w:val="24"/>
          <w:szCs w:val="24"/>
          <w:highlight w:val="yellow"/>
        </w:rPr>
      </w:pPr>
    </w:p>
    <w:p w:rsidR="00ED2F87" w:rsidRDefault="00AE7D16" w:rsidP="00ED2F87">
      <w:pPr>
        <w:rPr>
          <w:rFonts w:ascii="Arial" w:hAnsi="Arial" w:cs="Arial"/>
          <w:b/>
          <w:sz w:val="24"/>
          <w:szCs w:val="24"/>
          <w:highlight w:val="yellow"/>
        </w:rPr>
      </w:pPr>
    </w:p>
    <w:p w:rsidR="00ED2F87" w:rsidRDefault="00AE7D16" w:rsidP="00ED2F87">
      <w:pPr>
        <w:rPr>
          <w:rFonts w:ascii="Arial" w:hAnsi="Arial" w:cs="Arial"/>
          <w:b/>
          <w:sz w:val="24"/>
          <w:szCs w:val="24"/>
          <w:highlight w:val="yellow"/>
        </w:rPr>
      </w:pPr>
    </w:p>
    <w:p w:rsidR="00ED2F87" w:rsidRDefault="00AE7D16" w:rsidP="00ED2F87">
      <w:pPr>
        <w:rPr>
          <w:rFonts w:ascii="Arial" w:hAnsi="Arial" w:cs="Arial"/>
          <w:b/>
          <w:sz w:val="24"/>
          <w:szCs w:val="24"/>
          <w:highlight w:val="yellow"/>
        </w:rPr>
      </w:pPr>
    </w:p>
    <w:p w:rsidR="00ED2F87" w:rsidRDefault="00AE7D16" w:rsidP="00ED2F87">
      <w:pPr>
        <w:rPr>
          <w:rFonts w:ascii="Arial" w:hAnsi="Arial" w:cs="Arial"/>
          <w:b/>
          <w:sz w:val="24"/>
          <w:szCs w:val="24"/>
          <w:highlight w:val="yellow"/>
        </w:rPr>
      </w:pPr>
    </w:p>
    <w:p w:rsidR="00ED2F87" w:rsidRDefault="00AE7D16" w:rsidP="00ED2F87">
      <w:pPr>
        <w:rPr>
          <w:rFonts w:ascii="Arial" w:hAnsi="Arial" w:cs="Arial"/>
          <w:b/>
          <w:sz w:val="24"/>
          <w:szCs w:val="24"/>
          <w:highlight w:val="yellow"/>
        </w:rPr>
      </w:pPr>
    </w:p>
    <w:p w:rsidR="00ED2F87" w:rsidRDefault="00AE7D16" w:rsidP="00ED2F87">
      <w:pPr>
        <w:rPr>
          <w:rFonts w:ascii="Arial" w:hAnsi="Arial" w:cs="Arial"/>
          <w:b/>
          <w:sz w:val="24"/>
          <w:szCs w:val="24"/>
          <w:highlight w:val="yellow"/>
        </w:rPr>
      </w:pPr>
    </w:p>
    <w:p w:rsidR="00ED2F87" w:rsidRDefault="00AE7D16" w:rsidP="00ED2F87">
      <w:pPr>
        <w:rPr>
          <w:rFonts w:ascii="Arial" w:hAnsi="Arial" w:cs="Arial"/>
          <w:b/>
          <w:sz w:val="24"/>
          <w:szCs w:val="24"/>
          <w:highlight w:val="yellow"/>
        </w:rPr>
      </w:pPr>
    </w:p>
    <w:p w:rsidR="00ED2F87" w:rsidRPr="00074C16" w:rsidRDefault="00AE7D16" w:rsidP="00ED2F87">
      <w:pPr>
        <w:rPr>
          <w:rFonts w:ascii="Arial" w:hAnsi="Arial" w:cs="Arial"/>
          <w:b/>
          <w:sz w:val="24"/>
          <w:szCs w:val="24"/>
          <w:highlight w:val="yellow"/>
        </w:rPr>
      </w:pPr>
    </w:p>
    <w:p w:rsidR="00ED2F87" w:rsidRDefault="00AE7D16" w:rsidP="00ED2F87">
      <w:pPr>
        <w:pStyle w:val="ListParagraph"/>
        <w:numPr>
          <w:ilvl w:val="0"/>
          <w:numId w:val="13"/>
        </w:numPr>
        <w:spacing w:after="0"/>
        <w:jc w:val="both"/>
        <w:rPr>
          <w:rFonts w:ascii="Arial" w:hAnsi="Arial" w:cs="Arial"/>
          <w:b/>
          <w:sz w:val="24"/>
          <w:szCs w:val="24"/>
          <w:u w:val="single"/>
        </w:rPr>
      </w:pPr>
      <w:r w:rsidRPr="00D43D2E">
        <w:rPr>
          <w:rFonts w:ascii="Arial" w:hAnsi="Arial" w:cs="Arial"/>
          <w:b/>
          <w:sz w:val="24"/>
          <w:szCs w:val="24"/>
          <w:u w:val="single"/>
        </w:rPr>
        <w:lastRenderedPageBreak/>
        <w:t>Summary Revenue Bud</w:t>
      </w:r>
      <w:r>
        <w:rPr>
          <w:rFonts w:ascii="Arial" w:hAnsi="Arial" w:cs="Arial"/>
          <w:b/>
          <w:sz w:val="24"/>
          <w:szCs w:val="24"/>
          <w:u w:val="single"/>
        </w:rPr>
        <w:t>get Monitoring Position as at 31</w:t>
      </w:r>
      <w:r w:rsidRPr="007404CE">
        <w:rPr>
          <w:rFonts w:ascii="Arial" w:hAnsi="Arial" w:cs="Arial"/>
          <w:b/>
          <w:sz w:val="24"/>
          <w:szCs w:val="24"/>
          <w:u w:val="single"/>
          <w:vertAlign w:val="superscript"/>
        </w:rPr>
        <w:t>st</w:t>
      </w:r>
      <w:r>
        <w:rPr>
          <w:rFonts w:ascii="Arial" w:hAnsi="Arial" w:cs="Arial"/>
          <w:b/>
          <w:sz w:val="24"/>
          <w:szCs w:val="24"/>
          <w:u w:val="single"/>
        </w:rPr>
        <w:t xml:space="preserve"> December </w:t>
      </w:r>
      <w:r w:rsidRPr="00D43D2E">
        <w:rPr>
          <w:rFonts w:ascii="Arial" w:hAnsi="Arial" w:cs="Arial"/>
          <w:b/>
          <w:sz w:val="24"/>
          <w:szCs w:val="24"/>
          <w:u w:val="single"/>
        </w:rPr>
        <w:t>2020</w:t>
      </w:r>
    </w:p>
    <w:p w:rsidR="00ED2F87" w:rsidRDefault="00AE7D16" w:rsidP="00ED2F87">
      <w:pPr>
        <w:spacing w:after="0"/>
        <w:jc w:val="both"/>
        <w:rPr>
          <w:rFonts w:ascii="Arial" w:hAnsi="Arial" w:cs="Arial"/>
          <w:b/>
          <w:sz w:val="24"/>
          <w:szCs w:val="24"/>
          <w:u w:val="single"/>
        </w:rPr>
      </w:pPr>
    </w:p>
    <w:tbl>
      <w:tblPr>
        <w:tblW w:w="9742" w:type="dxa"/>
        <w:tblLook w:val="04A0" w:firstRow="1" w:lastRow="0" w:firstColumn="1" w:lastColumn="0" w:noHBand="0" w:noVBand="1"/>
      </w:tblPr>
      <w:tblGrid>
        <w:gridCol w:w="3092"/>
        <w:gridCol w:w="1330"/>
        <w:gridCol w:w="1330"/>
        <w:gridCol w:w="1330"/>
        <w:gridCol w:w="1330"/>
        <w:gridCol w:w="1330"/>
      </w:tblGrid>
      <w:tr w:rsidR="00A80B25" w:rsidTr="00ED2F87">
        <w:trPr>
          <w:trHeight w:val="511"/>
        </w:trPr>
        <w:tc>
          <w:tcPr>
            <w:tcW w:w="30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Service Area</w:t>
            </w:r>
          </w:p>
        </w:tc>
        <w:tc>
          <w:tcPr>
            <w:tcW w:w="1330" w:type="dxa"/>
            <w:tcBorders>
              <w:top w:val="single" w:sz="8" w:space="0" w:color="auto"/>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 xml:space="preserve">Approved Net Budget </w:t>
            </w:r>
          </w:p>
        </w:tc>
        <w:tc>
          <w:tcPr>
            <w:tcW w:w="1330" w:type="dxa"/>
            <w:tcBorders>
              <w:top w:val="single" w:sz="8" w:space="0" w:color="auto"/>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 xml:space="preserve">Current Period Net Forecast Outturn </w:t>
            </w:r>
          </w:p>
        </w:tc>
        <w:tc>
          <w:tcPr>
            <w:tcW w:w="1330" w:type="dxa"/>
            <w:tcBorders>
              <w:top w:val="single" w:sz="8" w:space="0" w:color="auto"/>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Current Period Net Forecast Variance</w:t>
            </w:r>
          </w:p>
        </w:tc>
        <w:tc>
          <w:tcPr>
            <w:tcW w:w="1330" w:type="dxa"/>
            <w:tcBorders>
              <w:top w:val="single" w:sz="8" w:space="0" w:color="auto"/>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 xml:space="preserve"> Current Period Net Forecast Variance</w:t>
            </w:r>
          </w:p>
        </w:tc>
        <w:tc>
          <w:tcPr>
            <w:tcW w:w="1330" w:type="dxa"/>
            <w:tcBorders>
              <w:top w:val="single" w:sz="8" w:space="0" w:color="auto"/>
              <w:left w:val="nil"/>
              <w:bottom w:val="single" w:sz="4" w:space="0" w:color="auto"/>
              <w:right w:val="single" w:sz="8"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Q2 Variance</w:t>
            </w:r>
          </w:p>
        </w:tc>
      </w:tr>
      <w:tr w:rsidR="00A80B25" w:rsidTr="00ED2F87">
        <w:trPr>
          <w:trHeight w:val="300"/>
        </w:trPr>
        <w:tc>
          <w:tcPr>
            <w:tcW w:w="3092" w:type="dxa"/>
            <w:tcBorders>
              <w:top w:val="nil"/>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 </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£m</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£m</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£m</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w:t>
            </w:r>
          </w:p>
        </w:tc>
        <w:tc>
          <w:tcPr>
            <w:tcW w:w="1330" w:type="dxa"/>
            <w:tcBorders>
              <w:top w:val="nil"/>
              <w:left w:val="nil"/>
              <w:bottom w:val="single" w:sz="4" w:space="0" w:color="auto"/>
              <w:right w:val="single" w:sz="8" w:space="0" w:color="auto"/>
            </w:tcBorders>
            <w:shd w:val="clear" w:color="000000" w:fill="D9D9D9"/>
            <w:vAlign w:val="center"/>
            <w:hideMark/>
          </w:tcPr>
          <w:p w:rsidR="00ED2F87" w:rsidRPr="009A6D71" w:rsidRDefault="00AE7D16" w:rsidP="00ED2F87">
            <w:pPr>
              <w:spacing w:after="0" w:line="240" w:lineRule="auto"/>
              <w:jc w:val="center"/>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£m</w:t>
            </w:r>
          </w:p>
        </w:tc>
      </w:tr>
      <w:tr w:rsidR="00A80B25" w:rsidTr="00ED2F87">
        <w:trPr>
          <w:trHeight w:val="300"/>
        </w:trPr>
        <w:tc>
          <w:tcPr>
            <w:tcW w:w="3092" w:type="dxa"/>
            <w:tcBorders>
              <w:top w:val="nil"/>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Adults</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364.909</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363.739</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-1.170</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-0.32%</w:t>
            </w:r>
          </w:p>
        </w:tc>
        <w:tc>
          <w:tcPr>
            <w:tcW w:w="1330" w:type="dxa"/>
            <w:tcBorders>
              <w:top w:val="nil"/>
              <w:left w:val="nil"/>
              <w:bottom w:val="single" w:sz="4"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1.514</w:t>
            </w:r>
          </w:p>
        </w:tc>
      </w:tr>
      <w:tr w:rsidR="00A80B25" w:rsidTr="00ED2F87">
        <w:trPr>
          <w:trHeight w:val="511"/>
        </w:trPr>
        <w:tc>
          <w:tcPr>
            <w:tcW w:w="3092" w:type="dxa"/>
            <w:tcBorders>
              <w:top w:val="nil"/>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Total Policy, Information, Commissioning and Safeguarding</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7.627</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7.705</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0.078</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1.02%</w:t>
            </w:r>
          </w:p>
        </w:tc>
        <w:tc>
          <w:tcPr>
            <w:tcW w:w="1330" w:type="dxa"/>
            <w:tcBorders>
              <w:top w:val="nil"/>
              <w:left w:val="nil"/>
              <w:bottom w:val="single" w:sz="4"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0.075</w:t>
            </w:r>
          </w:p>
        </w:tc>
      </w:tr>
      <w:tr w:rsidR="00A80B25" w:rsidTr="00ED2F87">
        <w:trPr>
          <w:trHeight w:val="315"/>
        </w:trPr>
        <w:tc>
          <w:tcPr>
            <w:tcW w:w="3092" w:type="dxa"/>
            <w:tcBorders>
              <w:top w:val="nil"/>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sz w:val="20"/>
                <w:szCs w:val="20"/>
                <w:lang w:eastAsia="en-GB"/>
              </w:rPr>
            </w:pPr>
            <w:r w:rsidRPr="009A6D71">
              <w:rPr>
                <w:rFonts w:ascii="Arial" w:eastAsia="Times New Roman" w:hAnsi="Arial" w:cs="Arial"/>
                <w:b/>
                <w:bCs/>
                <w:sz w:val="20"/>
                <w:szCs w:val="20"/>
                <w:lang w:eastAsia="en-GB"/>
              </w:rPr>
              <w:t xml:space="preserve">Public Health &amp; </w:t>
            </w:r>
            <w:r w:rsidRPr="009A6D71">
              <w:rPr>
                <w:rFonts w:ascii="Arial" w:eastAsia="Times New Roman" w:hAnsi="Arial" w:cs="Arial"/>
                <w:b/>
                <w:bCs/>
                <w:sz w:val="20"/>
                <w:szCs w:val="20"/>
                <w:lang w:eastAsia="en-GB"/>
              </w:rPr>
              <w:t>Wellbeing</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sz w:val="20"/>
                <w:szCs w:val="20"/>
                <w:lang w:eastAsia="en-GB"/>
              </w:rPr>
            </w:pPr>
            <w:r w:rsidRPr="009A6D71">
              <w:rPr>
                <w:rFonts w:ascii="Arial" w:eastAsia="Times New Roman" w:hAnsi="Arial" w:cs="Arial"/>
                <w:sz w:val="20"/>
                <w:szCs w:val="20"/>
                <w:lang w:eastAsia="en-GB"/>
              </w:rPr>
              <w:t>-5.212</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sz w:val="20"/>
                <w:szCs w:val="20"/>
                <w:lang w:eastAsia="en-GB"/>
              </w:rPr>
            </w:pPr>
            <w:r w:rsidRPr="009A6D71">
              <w:rPr>
                <w:rFonts w:ascii="Arial" w:eastAsia="Times New Roman" w:hAnsi="Arial" w:cs="Arial"/>
                <w:sz w:val="20"/>
                <w:szCs w:val="20"/>
                <w:lang w:eastAsia="en-GB"/>
              </w:rPr>
              <w:t>-4.436</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sz w:val="20"/>
                <w:szCs w:val="20"/>
                <w:lang w:eastAsia="en-GB"/>
              </w:rPr>
            </w:pPr>
            <w:r w:rsidRPr="009A6D71">
              <w:rPr>
                <w:rFonts w:ascii="Arial" w:eastAsia="Times New Roman" w:hAnsi="Arial" w:cs="Arial"/>
                <w:sz w:val="20"/>
                <w:szCs w:val="20"/>
                <w:lang w:eastAsia="en-GB"/>
              </w:rPr>
              <w:t>0.776</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sz w:val="20"/>
                <w:szCs w:val="20"/>
                <w:lang w:eastAsia="en-GB"/>
              </w:rPr>
            </w:pPr>
            <w:r w:rsidRPr="009A6D71">
              <w:rPr>
                <w:rFonts w:ascii="Arial" w:eastAsia="Times New Roman" w:hAnsi="Arial" w:cs="Arial"/>
                <w:sz w:val="20"/>
                <w:szCs w:val="20"/>
                <w:lang w:eastAsia="en-GB"/>
              </w:rPr>
              <w:t>14.89%</w:t>
            </w:r>
          </w:p>
        </w:tc>
        <w:tc>
          <w:tcPr>
            <w:tcW w:w="1330" w:type="dxa"/>
            <w:tcBorders>
              <w:top w:val="nil"/>
              <w:left w:val="nil"/>
              <w:bottom w:val="single" w:sz="4"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0.535</w:t>
            </w:r>
          </w:p>
        </w:tc>
      </w:tr>
      <w:tr w:rsidR="00A80B25" w:rsidTr="00ED2F87">
        <w:trPr>
          <w:trHeight w:val="315"/>
        </w:trPr>
        <w:tc>
          <w:tcPr>
            <w:tcW w:w="30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Education and Children's Services</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200.933</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200.682</w:t>
            </w:r>
          </w:p>
        </w:tc>
        <w:tc>
          <w:tcPr>
            <w:tcW w:w="1330" w:type="dxa"/>
            <w:tcBorders>
              <w:top w:val="single" w:sz="8" w:space="0" w:color="auto"/>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-0.251</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-0.1</w:t>
            </w:r>
            <w:r>
              <w:rPr>
                <w:rFonts w:ascii="Arial" w:eastAsia="Times New Roman" w:hAnsi="Arial" w:cs="Arial"/>
                <w:color w:val="000000"/>
                <w:sz w:val="20"/>
                <w:szCs w:val="20"/>
                <w:lang w:eastAsia="en-GB"/>
              </w:rPr>
              <w:t>2</w:t>
            </w:r>
            <w:r w:rsidRPr="009A6D71">
              <w:rPr>
                <w:rFonts w:ascii="Arial" w:eastAsia="Times New Roman" w:hAnsi="Arial" w:cs="Arial"/>
                <w:color w:val="000000"/>
                <w:sz w:val="20"/>
                <w:szCs w:val="20"/>
                <w:lang w:eastAsia="en-GB"/>
              </w:rPr>
              <w:t>%</w:t>
            </w:r>
          </w:p>
        </w:tc>
        <w:tc>
          <w:tcPr>
            <w:tcW w:w="1330" w:type="dxa"/>
            <w:tcBorders>
              <w:top w:val="single" w:sz="8" w:space="0" w:color="auto"/>
              <w:left w:val="nil"/>
              <w:bottom w:val="single" w:sz="4"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6.993</w:t>
            </w:r>
          </w:p>
        </w:tc>
      </w:tr>
      <w:tr w:rsidR="00A80B25" w:rsidTr="00ED2F87">
        <w:trPr>
          <w:trHeight w:val="300"/>
        </w:trPr>
        <w:tc>
          <w:tcPr>
            <w:tcW w:w="30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Growth, Environment &amp; Planning</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4.890</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4.737</w:t>
            </w:r>
          </w:p>
        </w:tc>
        <w:tc>
          <w:tcPr>
            <w:tcW w:w="1330" w:type="dxa"/>
            <w:tcBorders>
              <w:top w:val="single" w:sz="8" w:space="0" w:color="auto"/>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-0.153</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-3.13%</w:t>
            </w:r>
          </w:p>
        </w:tc>
        <w:tc>
          <w:tcPr>
            <w:tcW w:w="1330" w:type="dxa"/>
            <w:tcBorders>
              <w:top w:val="single" w:sz="8" w:space="0" w:color="auto"/>
              <w:left w:val="nil"/>
              <w:bottom w:val="single" w:sz="4"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-0.076</w:t>
            </w:r>
          </w:p>
        </w:tc>
      </w:tr>
      <w:tr w:rsidR="00A80B25" w:rsidTr="00ED2F87">
        <w:trPr>
          <w:trHeight w:val="300"/>
        </w:trPr>
        <w:tc>
          <w:tcPr>
            <w:tcW w:w="3092" w:type="dxa"/>
            <w:tcBorders>
              <w:top w:val="nil"/>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Highways and Transport</w:t>
            </w:r>
          </w:p>
        </w:tc>
        <w:tc>
          <w:tcPr>
            <w:tcW w:w="1330" w:type="dxa"/>
            <w:tcBorders>
              <w:top w:val="nil"/>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65.775</w:t>
            </w:r>
          </w:p>
        </w:tc>
        <w:tc>
          <w:tcPr>
            <w:tcW w:w="1330" w:type="dxa"/>
            <w:tcBorders>
              <w:top w:val="nil"/>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72.391</w:t>
            </w:r>
          </w:p>
        </w:tc>
        <w:tc>
          <w:tcPr>
            <w:tcW w:w="1330" w:type="dxa"/>
            <w:tcBorders>
              <w:top w:val="nil"/>
              <w:left w:val="nil"/>
              <w:bottom w:val="nil"/>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6.616</w:t>
            </w:r>
          </w:p>
        </w:tc>
        <w:tc>
          <w:tcPr>
            <w:tcW w:w="1330" w:type="dxa"/>
            <w:tcBorders>
              <w:top w:val="nil"/>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10.06</w:t>
            </w:r>
            <w:r w:rsidRPr="009A6D71">
              <w:rPr>
                <w:rFonts w:ascii="Arial" w:eastAsia="Times New Roman" w:hAnsi="Arial" w:cs="Arial"/>
                <w:color w:val="000000"/>
                <w:sz w:val="20"/>
                <w:szCs w:val="20"/>
                <w:lang w:eastAsia="en-GB"/>
              </w:rPr>
              <w:t>%</w:t>
            </w:r>
          </w:p>
        </w:tc>
        <w:tc>
          <w:tcPr>
            <w:tcW w:w="1330" w:type="dxa"/>
            <w:tcBorders>
              <w:top w:val="nil"/>
              <w:left w:val="nil"/>
              <w:bottom w:val="nil"/>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7.606</w:t>
            </w:r>
          </w:p>
        </w:tc>
      </w:tr>
      <w:tr w:rsidR="00A80B25" w:rsidTr="00ED2F87">
        <w:trPr>
          <w:trHeight w:val="300"/>
        </w:trPr>
        <w:tc>
          <w:tcPr>
            <w:tcW w:w="3092" w:type="dxa"/>
            <w:tcBorders>
              <w:top w:val="nil"/>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 xml:space="preserve">Organisational </w:t>
            </w:r>
            <w:r w:rsidRPr="009A6D71">
              <w:rPr>
                <w:rFonts w:ascii="Arial" w:eastAsia="Times New Roman" w:hAnsi="Arial" w:cs="Arial"/>
                <w:b/>
                <w:bCs/>
                <w:color w:val="000000"/>
                <w:sz w:val="20"/>
                <w:szCs w:val="20"/>
                <w:lang w:eastAsia="en-GB"/>
              </w:rPr>
              <w:t>Development</w:t>
            </w:r>
          </w:p>
        </w:tc>
        <w:tc>
          <w:tcPr>
            <w:tcW w:w="1330" w:type="dxa"/>
            <w:tcBorders>
              <w:top w:val="single" w:sz="4" w:space="0" w:color="auto"/>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2.237</w:t>
            </w:r>
          </w:p>
        </w:tc>
        <w:tc>
          <w:tcPr>
            <w:tcW w:w="1330" w:type="dxa"/>
            <w:tcBorders>
              <w:top w:val="single" w:sz="4" w:space="0" w:color="auto"/>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2.153</w:t>
            </w:r>
          </w:p>
        </w:tc>
        <w:tc>
          <w:tcPr>
            <w:tcW w:w="1330" w:type="dxa"/>
            <w:tcBorders>
              <w:top w:val="single" w:sz="4" w:space="0" w:color="auto"/>
              <w:left w:val="nil"/>
              <w:bottom w:val="nil"/>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-0.084</w:t>
            </w:r>
          </w:p>
        </w:tc>
        <w:tc>
          <w:tcPr>
            <w:tcW w:w="1330" w:type="dxa"/>
            <w:tcBorders>
              <w:top w:val="single" w:sz="4" w:space="0" w:color="auto"/>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-3.76%</w:t>
            </w:r>
          </w:p>
        </w:tc>
        <w:tc>
          <w:tcPr>
            <w:tcW w:w="1330" w:type="dxa"/>
            <w:tcBorders>
              <w:top w:val="single" w:sz="4" w:space="0" w:color="auto"/>
              <w:left w:val="nil"/>
              <w:bottom w:val="nil"/>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-0.055</w:t>
            </w:r>
          </w:p>
        </w:tc>
      </w:tr>
      <w:tr w:rsidR="00A80B25" w:rsidTr="00F26AAA">
        <w:trPr>
          <w:trHeight w:val="315"/>
        </w:trPr>
        <w:tc>
          <w:tcPr>
            <w:tcW w:w="3092" w:type="dxa"/>
            <w:tcBorders>
              <w:top w:val="nil"/>
              <w:left w:val="single" w:sz="8" w:space="0" w:color="auto"/>
              <w:bottom w:val="single" w:sz="12"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Waste Mgt</w:t>
            </w:r>
          </w:p>
        </w:tc>
        <w:tc>
          <w:tcPr>
            <w:tcW w:w="1330" w:type="dxa"/>
            <w:tcBorders>
              <w:top w:val="single" w:sz="4" w:space="0" w:color="auto"/>
              <w:left w:val="nil"/>
              <w:bottom w:val="single" w:sz="12"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65.965</w:t>
            </w:r>
          </w:p>
        </w:tc>
        <w:tc>
          <w:tcPr>
            <w:tcW w:w="1330" w:type="dxa"/>
            <w:tcBorders>
              <w:top w:val="single" w:sz="4" w:space="0" w:color="auto"/>
              <w:left w:val="nil"/>
              <w:bottom w:val="single" w:sz="12"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63.656</w:t>
            </w:r>
          </w:p>
        </w:tc>
        <w:tc>
          <w:tcPr>
            <w:tcW w:w="1330" w:type="dxa"/>
            <w:tcBorders>
              <w:top w:val="single" w:sz="4" w:space="0" w:color="auto"/>
              <w:left w:val="nil"/>
              <w:bottom w:val="single" w:sz="12"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-2.309</w:t>
            </w:r>
          </w:p>
        </w:tc>
        <w:tc>
          <w:tcPr>
            <w:tcW w:w="1330" w:type="dxa"/>
            <w:tcBorders>
              <w:top w:val="single" w:sz="4" w:space="0" w:color="auto"/>
              <w:left w:val="nil"/>
              <w:bottom w:val="single" w:sz="12"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-3.50%</w:t>
            </w:r>
          </w:p>
        </w:tc>
        <w:tc>
          <w:tcPr>
            <w:tcW w:w="1330" w:type="dxa"/>
            <w:tcBorders>
              <w:top w:val="single" w:sz="4" w:space="0" w:color="auto"/>
              <w:left w:val="nil"/>
              <w:bottom w:val="single" w:sz="12"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-0.708</w:t>
            </w:r>
          </w:p>
        </w:tc>
      </w:tr>
      <w:tr w:rsidR="00A80B25" w:rsidTr="00F26AAA">
        <w:trPr>
          <w:trHeight w:val="300"/>
        </w:trPr>
        <w:tc>
          <w:tcPr>
            <w:tcW w:w="3092" w:type="dxa"/>
            <w:tcBorders>
              <w:top w:val="single" w:sz="12" w:space="0" w:color="auto"/>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Finance</w:t>
            </w:r>
          </w:p>
        </w:tc>
        <w:tc>
          <w:tcPr>
            <w:tcW w:w="1330" w:type="dxa"/>
            <w:tcBorders>
              <w:top w:val="single" w:sz="12"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43.310</w:t>
            </w:r>
          </w:p>
        </w:tc>
        <w:tc>
          <w:tcPr>
            <w:tcW w:w="1330" w:type="dxa"/>
            <w:tcBorders>
              <w:top w:val="single" w:sz="12"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43.124</w:t>
            </w:r>
          </w:p>
        </w:tc>
        <w:tc>
          <w:tcPr>
            <w:tcW w:w="1330" w:type="dxa"/>
            <w:tcBorders>
              <w:top w:val="single" w:sz="12" w:space="0" w:color="auto"/>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-0.186</w:t>
            </w:r>
          </w:p>
        </w:tc>
        <w:tc>
          <w:tcPr>
            <w:tcW w:w="1330" w:type="dxa"/>
            <w:tcBorders>
              <w:top w:val="single" w:sz="12" w:space="0" w:color="auto"/>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-0.43%</w:t>
            </w:r>
          </w:p>
        </w:tc>
        <w:tc>
          <w:tcPr>
            <w:tcW w:w="1330" w:type="dxa"/>
            <w:tcBorders>
              <w:top w:val="single" w:sz="12" w:space="0" w:color="auto"/>
              <w:left w:val="nil"/>
              <w:bottom w:val="single" w:sz="4"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-0.208</w:t>
            </w:r>
          </w:p>
        </w:tc>
      </w:tr>
      <w:tr w:rsidR="00A80B25" w:rsidTr="00ED2F87">
        <w:trPr>
          <w:trHeight w:val="300"/>
        </w:trPr>
        <w:tc>
          <w:tcPr>
            <w:tcW w:w="3092" w:type="dxa"/>
            <w:tcBorders>
              <w:top w:val="nil"/>
              <w:left w:val="single" w:sz="8" w:space="0" w:color="auto"/>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Corporate Services</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18.857</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20.219</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1.362</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7.22%</w:t>
            </w:r>
          </w:p>
        </w:tc>
        <w:tc>
          <w:tcPr>
            <w:tcW w:w="1330" w:type="dxa"/>
            <w:tcBorders>
              <w:top w:val="nil"/>
              <w:left w:val="nil"/>
              <w:bottom w:val="single" w:sz="4"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0.888</w:t>
            </w:r>
          </w:p>
        </w:tc>
      </w:tr>
      <w:tr w:rsidR="00A80B25" w:rsidTr="00ED2F87">
        <w:trPr>
          <w:trHeight w:val="315"/>
        </w:trPr>
        <w:tc>
          <w:tcPr>
            <w:tcW w:w="3092" w:type="dxa"/>
            <w:tcBorders>
              <w:top w:val="nil"/>
              <w:left w:val="single" w:sz="8" w:space="0" w:color="auto"/>
              <w:bottom w:val="nil"/>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Strategy and Performance</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32.997</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t>6.556</w:t>
            </w:r>
          </w:p>
        </w:tc>
        <w:tc>
          <w:tcPr>
            <w:tcW w:w="1330" w:type="dxa"/>
            <w:tcBorders>
              <w:top w:val="nil"/>
              <w:left w:val="nil"/>
              <w:bottom w:val="single" w:sz="4"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3.559</w:t>
            </w:r>
          </w:p>
        </w:tc>
        <w:tc>
          <w:tcPr>
            <w:tcW w:w="1330" w:type="dxa"/>
            <w:tcBorders>
              <w:top w:val="nil"/>
              <w:left w:val="nil"/>
              <w:bottom w:val="single" w:sz="4" w:space="0" w:color="auto"/>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0.79</w:t>
            </w:r>
            <w:r w:rsidRPr="009A6D71">
              <w:rPr>
                <w:rFonts w:ascii="Arial" w:eastAsia="Times New Roman" w:hAnsi="Arial" w:cs="Arial"/>
                <w:color w:val="000000"/>
                <w:sz w:val="20"/>
                <w:szCs w:val="20"/>
                <w:lang w:eastAsia="en-GB"/>
              </w:rPr>
              <w:t>%</w:t>
            </w:r>
          </w:p>
        </w:tc>
        <w:tc>
          <w:tcPr>
            <w:tcW w:w="1330" w:type="dxa"/>
            <w:tcBorders>
              <w:top w:val="nil"/>
              <w:left w:val="nil"/>
              <w:bottom w:val="single" w:sz="4" w:space="0" w:color="auto"/>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3.913</w:t>
            </w:r>
          </w:p>
        </w:tc>
      </w:tr>
      <w:tr w:rsidR="00A80B25" w:rsidTr="00ED2F87">
        <w:trPr>
          <w:trHeight w:val="300"/>
        </w:trPr>
        <w:tc>
          <w:tcPr>
            <w:tcW w:w="3092" w:type="dxa"/>
            <w:tcBorders>
              <w:top w:val="single" w:sz="8" w:space="0" w:color="auto"/>
              <w:left w:val="single" w:sz="8" w:space="0" w:color="auto"/>
              <w:bottom w:val="nil"/>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 xml:space="preserve">Chief </w:t>
            </w:r>
            <w:r w:rsidRPr="009A6D71">
              <w:rPr>
                <w:rFonts w:ascii="Arial" w:eastAsia="Times New Roman" w:hAnsi="Arial" w:cs="Arial"/>
                <w:b/>
                <w:bCs/>
                <w:color w:val="000000"/>
                <w:sz w:val="20"/>
                <w:szCs w:val="20"/>
                <w:lang w:eastAsia="en-GB"/>
              </w:rPr>
              <w:t>Executive Services</w:t>
            </w:r>
          </w:p>
        </w:tc>
        <w:tc>
          <w:tcPr>
            <w:tcW w:w="1330" w:type="dxa"/>
            <w:tcBorders>
              <w:top w:val="single" w:sz="8" w:space="0" w:color="auto"/>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sidRPr="009A6D71">
              <w:rPr>
                <w:rFonts w:ascii="Arial" w:eastAsia="Times New Roman" w:hAnsi="Arial" w:cs="Arial"/>
                <w:color w:val="000000"/>
                <w:sz w:val="20"/>
                <w:szCs w:val="20"/>
                <w:lang w:eastAsia="en-GB"/>
              </w:rPr>
              <w:t>42.563</w:t>
            </w:r>
          </w:p>
        </w:tc>
        <w:tc>
          <w:tcPr>
            <w:tcW w:w="1330" w:type="dxa"/>
            <w:tcBorders>
              <w:top w:val="single" w:sz="8" w:space="0" w:color="auto"/>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26.374</w:t>
            </w:r>
          </w:p>
        </w:tc>
        <w:tc>
          <w:tcPr>
            <w:tcW w:w="1330" w:type="dxa"/>
            <w:tcBorders>
              <w:top w:val="single" w:sz="8" w:space="0" w:color="auto"/>
              <w:left w:val="nil"/>
              <w:bottom w:val="nil"/>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-16.189</w:t>
            </w:r>
          </w:p>
        </w:tc>
        <w:tc>
          <w:tcPr>
            <w:tcW w:w="1330" w:type="dxa"/>
            <w:tcBorders>
              <w:top w:val="single" w:sz="8" w:space="0" w:color="auto"/>
              <w:left w:val="nil"/>
              <w:bottom w:val="nil"/>
              <w:right w:val="single" w:sz="4"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-38.04</w:t>
            </w:r>
          </w:p>
        </w:tc>
        <w:tc>
          <w:tcPr>
            <w:tcW w:w="1330" w:type="dxa"/>
            <w:tcBorders>
              <w:top w:val="single" w:sz="8" w:space="0" w:color="auto"/>
              <w:left w:val="nil"/>
              <w:bottom w:val="nil"/>
              <w:right w:val="single" w:sz="8" w:space="0" w:color="auto"/>
            </w:tcBorders>
            <w:shd w:val="clear" w:color="auto" w:fill="auto"/>
            <w:vAlign w:val="center"/>
            <w:hideMark/>
          </w:tcPr>
          <w:p w:rsidR="00ED2F87" w:rsidRPr="009A6D71"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-22.494</w:t>
            </w:r>
          </w:p>
        </w:tc>
      </w:tr>
      <w:tr w:rsidR="00A80B25" w:rsidTr="00ED2F87">
        <w:trPr>
          <w:trHeight w:val="315"/>
        </w:trPr>
        <w:tc>
          <w:tcPr>
            <w:tcW w:w="3092" w:type="dxa"/>
            <w:tcBorders>
              <w:top w:val="single" w:sz="4" w:space="0" w:color="auto"/>
              <w:left w:val="single" w:sz="8" w:space="0" w:color="auto"/>
              <w:bottom w:val="single" w:sz="8" w:space="0" w:color="auto"/>
              <w:right w:val="single" w:sz="4" w:space="0" w:color="auto"/>
            </w:tcBorders>
            <w:shd w:val="clear" w:color="000000" w:fill="D9D9D9"/>
            <w:vAlign w:val="center"/>
            <w:hideMark/>
          </w:tcPr>
          <w:p w:rsidR="00ED2F87" w:rsidRPr="009A6D71" w:rsidRDefault="00AE7D16" w:rsidP="00ED2F87">
            <w:pPr>
              <w:spacing w:after="0" w:line="240" w:lineRule="auto"/>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TOTAL</w:t>
            </w:r>
          </w:p>
        </w:tc>
        <w:tc>
          <w:tcPr>
            <w:tcW w:w="1330" w:type="dxa"/>
            <w:tcBorders>
              <w:top w:val="single" w:sz="4" w:space="0" w:color="auto"/>
              <w:left w:val="nil"/>
              <w:bottom w:val="single" w:sz="8"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844.851</w:t>
            </w:r>
          </w:p>
        </w:tc>
        <w:tc>
          <w:tcPr>
            <w:tcW w:w="1330" w:type="dxa"/>
            <w:tcBorders>
              <w:top w:val="single" w:sz="4" w:space="0" w:color="auto"/>
              <w:left w:val="nil"/>
              <w:bottom w:val="single" w:sz="8"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836.900</w:t>
            </w:r>
          </w:p>
        </w:tc>
        <w:tc>
          <w:tcPr>
            <w:tcW w:w="1330" w:type="dxa"/>
            <w:tcBorders>
              <w:top w:val="single" w:sz="4" w:space="0" w:color="auto"/>
              <w:left w:val="nil"/>
              <w:bottom w:val="single" w:sz="8"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7.951</w:t>
            </w:r>
          </w:p>
        </w:tc>
        <w:tc>
          <w:tcPr>
            <w:tcW w:w="1330" w:type="dxa"/>
            <w:tcBorders>
              <w:top w:val="single" w:sz="4" w:space="0" w:color="auto"/>
              <w:left w:val="nil"/>
              <w:bottom w:val="single" w:sz="8" w:space="0" w:color="auto"/>
              <w:right w:val="single" w:sz="4"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0.94</w:t>
            </w:r>
            <w:r w:rsidRPr="009A6D71">
              <w:rPr>
                <w:rFonts w:ascii="Arial" w:eastAsia="Times New Roman" w:hAnsi="Arial" w:cs="Arial"/>
                <w:b/>
                <w:bCs/>
                <w:color w:val="000000"/>
                <w:sz w:val="20"/>
                <w:szCs w:val="20"/>
                <w:lang w:eastAsia="en-GB"/>
              </w:rPr>
              <w:t>%</w:t>
            </w:r>
          </w:p>
        </w:tc>
        <w:tc>
          <w:tcPr>
            <w:tcW w:w="1330" w:type="dxa"/>
            <w:tcBorders>
              <w:top w:val="single" w:sz="4" w:space="0" w:color="auto"/>
              <w:left w:val="nil"/>
              <w:bottom w:val="single" w:sz="8" w:space="0" w:color="auto"/>
              <w:right w:val="single" w:sz="8" w:space="0" w:color="auto"/>
            </w:tcBorders>
            <w:shd w:val="clear" w:color="000000" w:fill="D9D9D9"/>
            <w:vAlign w:val="center"/>
            <w:hideMark/>
          </w:tcPr>
          <w:p w:rsidR="00ED2F87" w:rsidRPr="009A6D71" w:rsidRDefault="00AE7D16" w:rsidP="00ED2F87">
            <w:pPr>
              <w:spacing w:after="0" w:line="240" w:lineRule="auto"/>
              <w:jc w:val="right"/>
              <w:rPr>
                <w:rFonts w:ascii="Arial" w:eastAsia="Times New Roman" w:hAnsi="Arial" w:cs="Arial"/>
                <w:b/>
                <w:bCs/>
                <w:color w:val="000000"/>
                <w:sz w:val="20"/>
                <w:szCs w:val="20"/>
                <w:lang w:eastAsia="en-GB"/>
              </w:rPr>
            </w:pPr>
            <w:r w:rsidRPr="009A6D71">
              <w:rPr>
                <w:rFonts w:ascii="Arial" w:eastAsia="Times New Roman" w:hAnsi="Arial" w:cs="Arial"/>
                <w:b/>
                <w:bCs/>
                <w:color w:val="000000"/>
                <w:sz w:val="20"/>
                <w:szCs w:val="20"/>
                <w:lang w:eastAsia="en-GB"/>
              </w:rPr>
              <w:t>-2.017</w:t>
            </w:r>
          </w:p>
        </w:tc>
      </w:tr>
    </w:tbl>
    <w:p w:rsidR="00ED2F87" w:rsidRPr="009A2905" w:rsidRDefault="00AE7D16" w:rsidP="00ED2F87">
      <w:pPr>
        <w:spacing w:after="0"/>
        <w:jc w:val="both"/>
        <w:rPr>
          <w:rFonts w:ascii="Arial" w:hAnsi="Arial" w:cs="Arial"/>
          <w:b/>
          <w:sz w:val="24"/>
          <w:szCs w:val="24"/>
          <w:u w:val="single"/>
        </w:rPr>
      </w:pPr>
    </w:p>
    <w:p w:rsidR="00ED2F87" w:rsidRPr="00527704" w:rsidRDefault="00AE7D16" w:rsidP="00ED2F87">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t xml:space="preserve">Executive Summary </w:t>
      </w:r>
    </w:p>
    <w:p w:rsidR="00ED2F87" w:rsidRPr="00527704" w:rsidRDefault="00AE7D16" w:rsidP="00ED2F87">
      <w:pPr>
        <w:spacing w:after="0"/>
        <w:jc w:val="both"/>
        <w:rPr>
          <w:rFonts w:ascii="Arial" w:hAnsi="Arial" w:cs="Arial"/>
          <w:b/>
          <w:sz w:val="24"/>
          <w:szCs w:val="24"/>
          <w:u w:val="single"/>
        </w:rPr>
      </w:pPr>
    </w:p>
    <w:p w:rsidR="00ED2F87" w:rsidRPr="007404CE" w:rsidRDefault="00AE7D16" w:rsidP="00ED2F87">
      <w:pPr>
        <w:spacing w:after="0"/>
        <w:jc w:val="both"/>
        <w:rPr>
          <w:rFonts w:ascii="Arial" w:hAnsi="Arial" w:cs="Arial"/>
          <w:sz w:val="24"/>
          <w:szCs w:val="24"/>
        </w:rPr>
      </w:pPr>
      <w:r w:rsidRPr="007404CE">
        <w:rPr>
          <w:rFonts w:ascii="Arial" w:eastAsia="Times New Roman" w:hAnsi="Arial" w:cs="Arial"/>
          <w:sz w:val="24"/>
          <w:szCs w:val="24"/>
          <w:lang w:eastAsia="en-GB"/>
        </w:rPr>
        <w:t xml:space="preserve">This report provides an update to Cabinet on the county council's 2020/21 revenue financial position as at the end of December 2020.  </w:t>
      </w:r>
      <w:r w:rsidRPr="007404CE">
        <w:rPr>
          <w:rFonts w:ascii="Arial" w:hAnsi="Arial" w:cs="Arial"/>
          <w:sz w:val="24"/>
          <w:szCs w:val="24"/>
        </w:rPr>
        <w:t>The forecast outturn for 2020/21 is outlined in the table above, with a £7.951m underspend forecast, which by way of context is 0.94% of the county council's net budget and reflects a</w:t>
      </w:r>
      <w:r>
        <w:rPr>
          <w:rFonts w:ascii="Arial" w:hAnsi="Arial" w:cs="Arial"/>
          <w:sz w:val="24"/>
          <w:szCs w:val="24"/>
        </w:rPr>
        <w:t xml:space="preserve">n </w:t>
      </w:r>
      <w:r w:rsidRPr="007404CE">
        <w:rPr>
          <w:rFonts w:ascii="Arial" w:hAnsi="Arial" w:cs="Arial"/>
          <w:sz w:val="24"/>
          <w:szCs w:val="24"/>
        </w:rPr>
        <w:t xml:space="preserve">improvement </w:t>
      </w:r>
      <w:r>
        <w:rPr>
          <w:rFonts w:ascii="Arial" w:hAnsi="Arial" w:cs="Arial"/>
          <w:sz w:val="24"/>
          <w:szCs w:val="24"/>
        </w:rPr>
        <w:t xml:space="preserve">of £5.934m from </w:t>
      </w:r>
      <w:r w:rsidRPr="007404CE">
        <w:rPr>
          <w:rFonts w:ascii="Arial" w:hAnsi="Arial" w:cs="Arial"/>
          <w:sz w:val="24"/>
          <w:szCs w:val="24"/>
        </w:rPr>
        <w:t xml:space="preserve">the position previously reported as at the </w:t>
      </w:r>
      <w:r w:rsidRPr="007404CE">
        <w:rPr>
          <w:rFonts w:ascii="Arial" w:hAnsi="Arial" w:cs="Arial"/>
          <w:sz w:val="24"/>
          <w:szCs w:val="24"/>
        </w:rPr>
        <w:t xml:space="preserve">end of September. </w:t>
      </w:r>
    </w:p>
    <w:p w:rsidR="00ED2F87" w:rsidRPr="009A6D71" w:rsidRDefault="00AE7D16" w:rsidP="00ED2F87">
      <w:pPr>
        <w:spacing w:after="0"/>
        <w:jc w:val="both"/>
        <w:rPr>
          <w:rFonts w:ascii="Arial" w:hAnsi="Arial" w:cs="Arial"/>
          <w:sz w:val="24"/>
          <w:szCs w:val="24"/>
          <w:highlight w:val="yellow"/>
        </w:rPr>
      </w:pPr>
    </w:p>
    <w:p w:rsidR="00ED2F87" w:rsidRPr="007404CE" w:rsidRDefault="00AE7D16" w:rsidP="00ED2F87">
      <w:pPr>
        <w:spacing w:after="0"/>
        <w:jc w:val="both"/>
        <w:rPr>
          <w:rFonts w:ascii="Arial" w:hAnsi="Arial" w:cs="Arial"/>
          <w:sz w:val="24"/>
          <w:szCs w:val="24"/>
        </w:rPr>
      </w:pPr>
      <w:r w:rsidRPr="007404CE">
        <w:rPr>
          <w:rFonts w:ascii="Arial" w:hAnsi="Arial" w:cs="Arial"/>
          <w:sz w:val="24"/>
          <w:szCs w:val="24"/>
        </w:rPr>
        <w:t>Forecasting in the current climate is challenging as while the financial impacts of the Covid crisis are the biggest single factor impacting on our financial performance this year, there remain other factors of uncertainty in our foreca</w:t>
      </w:r>
      <w:r w:rsidRPr="007404CE">
        <w:rPr>
          <w:rFonts w:ascii="Arial" w:hAnsi="Arial" w:cs="Arial"/>
          <w:sz w:val="24"/>
          <w:szCs w:val="24"/>
        </w:rPr>
        <w:t>st which will continue to be kept under review as we progress through the year.</w:t>
      </w:r>
    </w:p>
    <w:p w:rsidR="00ED2F87" w:rsidRPr="009A6D71" w:rsidRDefault="00AE7D16" w:rsidP="00ED2F87">
      <w:pPr>
        <w:spacing w:after="0"/>
        <w:jc w:val="both"/>
        <w:rPr>
          <w:rFonts w:ascii="Arial" w:hAnsi="Arial" w:cs="Arial"/>
          <w:sz w:val="24"/>
          <w:szCs w:val="24"/>
          <w:highlight w:val="yellow"/>
        </w:rPr>
      </w:pPr>
    </w:p>
    <w:p w:rsidR="00ED2F87" w:rsidRPr="00BD3FD4" w:rsidRDefault="00AE7D16" w:rsidP="00ED2F87">
      <w:pPr>
        <w:spacing w:after="0"/>
        <w:jc w:val="both"/>
        <w:rPr>
          <w:rFonts w:ascii="Arial" w:hAnsi="Arial" w:cs="Arial"/>
          <w:sz w:val="24"/>
          <w:szCs w:val="24"/>
        </w:rPr>
      </w:pPr>
      <w:r w:rsidRPr="00BD3FD4">
        <w:rPr>
          <w:rFonts w:ascii="Arial" w:hAnsi="Arial" w:cs="Arial"/>
          <w:sz w:val="24"/>
          <w:szCs w:val="24"/>
        </w:rPr>
        <w:t xml:space="preserve">While it is clear that there are financial pressures as a result of the crisis there are also </w:t>
      </w:r>
      <w:r>
        <w:rPr>
          <w:rFonts w:ascii="Arial" w:hAnsi="Arial" w:cs="Arial"/>
          <w:sz w:val="24"/>
          <w:szCs w:val="24"/>
        </w:rPr>
        <w:t>some offsetting cost reductions</w:t>
      </w:r>
      <w:r w:rsidRPr="00BD3FD4">
        <w:rPr>
          <w:rFonts w:ascii="Arial" w:hAnsi="Arial" w:cs="Arial"/>
          <w:sz w:val="24"/>
          <w:szCs w:val="24"/>
        </w:rPr>
        <w:t>. At this point in the financial year we have seen</w:t>
      </w:r>
      <w:r w:rsidRPr="00BD3FD4">
        <w:rPr>
          <w:rFonts w:ascii="Arial" w:hAnsi="Arial" w:cs="Arial"/>
          <w:sz w:val="24"/>
          <w:szCs w:val="24"/>
        </w:rPr>
        <w:t xml:space="preserve"> the impact in areas such as demand on </w:t>
      </w:r>
      <w:r>
        <w:rPr>
          <w:rFonts w:ascii="Arial" w:hAnsi="Arial" w:cs="Arial"/>
          <w:sz w:val="24"/>
          <w:szCs w:val="24"/>
        </w:rPr>
        <w:t xml:space="preserve">some elements of </w:t>
      </w:r>
      <w:r w:rsidRPr="00BD3FD4">
        <w:rPr>
          <w:rFonts w:ascii="Arial" w:hAnsi="Arial" w:cs="Arial"/>
          <w:sz w:val="24"/>
          <w:szCs w:val="24"/>
        </w:rPr>
        <w:t xml:space="preserve">adult social care </w:t>
      </w:r>
      <w:r>
        <w:rPr>
          <w:rFonts w:ascii="Arial" w:hAnsi="Arial" w:cs="Arial"/>
          <w:sz w:val="24"/>
          <w:szCs w:val="24"/>
        </w:rPr>
        <w:t xml:space="preserve">being </w:t>
      </w:r>
      <w:r w:rsidRPr="00BD3FD4">
        <w:rPr>
          <w:rFonts w:ascii="Arial" w:hAnsi="Arial" w:cs="Arial"/>
          <w:sz w:val="24"/>
          <w:szCs w:val="24"/>
        </w:rPr>
        <w:t>lower than budgeted, due to a number of factors including lockdown, social distancing measures and the impact of the acute health sector commissioning some residential placemen</w:t>
      </w:r>
      <w:r w:rsidRPr="00BD3FD4">
        <w:rPr>
          <w:rFonts w:ascii="Arial" w:hAnsi="Arial" w:cs="Arial"/>
          <w:sz w:val="24"/>
          <w:szCs w:val="24"/>
        </w:rPr>
        <w:t>ts as part of NHS funded scheme to create capacity in hospitals in support of the crisis. Longer term, we do not expect these factors to drive permanent reductions and expect a drift back up in demand as a</w:t>
      </w:r>
      <w:r>
        <w:rPr>
          <w:rFonts w:ascii="Arial" w:hAnsi="Arial" w:cs="Arial"/>
          <w:sz w:val="24"/>
          <w:szCs w:val="24"/>
        </w:rPr>
        <w:t xml:space="preserve"> new normal settles post Covid. It is also anticipa</w:t>
      </w:r>
      <w:r>
        <w:rPr>
          <w:rFonts w:ascii="Arial" w:hAnsi="Arial" w:cs="Arial"/>
          <w:sz w:val="24"/>
          <w:szCs w:val="24"/>
        </w:rPr>
        <w:t xml:space="preserve">ted that over the coming months we will see additional demand across our children's services as a result of the pandemic. </w:t>
      </w:r>
    </w:p>
    <w:p w:rsidR="00ED2F87" w:rsidRPr="009A6D71" w:rsidRDefault="00AE7D16" w:rsidP="00ED2F87">
      <w:pPr>
        <w:spacing w:after="0"/>
        <w:jc w:val="both"/>
        <w:rPr>
          <w:rFonts w:ascii="Arial" w:hAnsi="Arial" w:cs="Arial"/>
          <w:sz w:val="24"/>
          <w:szCs w:val="24"/>
          <w:highlight w:val="yellow"/>
        </w:rPr>
      </w:pPr>
    </w:p>
    <w:p w:rsidR="00ED2F87" w:rsidRPr="00BD3FD4" w:rsidRDefault="00AE7D16" w:rsidP="00ED2F87">
      <w:pPr>
        <w:spacing w:after="0"/>
        <w:jc w:val="both"/>
        <w:rPr>
          <w:rFonts w:ascii="Arial" w:hAnsi="Arial" w:cs="Arial"/>
          <w:sz w:val="24"/>
          <w:szCs w:val="24"/>
        </w:rPr>
      </w:pPr>
      <w:r w:rsidRPr="007404CE">
        <w:rPr>
          <w:rFonts w:ascii="Arial" w:hAnsi="Arial" w:cs="Arial"/>
          <w:sz w:val="24"/>
          <w:szCs w:val="24"/>
        </w:rPr>
        <w:lastRenderedPageBreak/>
        <w:t>In addition to current lower than budgeted demand levels, we have some benefits from the current remote working arrangements with co</w:t>
      </w:r>
      <w:r w:rsidRPr="007404CE">
        <w:rPr>
          <w:rFonts w:ascii="Arial" w:hAnsi="Arial" w:cs="Arial"/>
          <w:sz w:val="24"/>
          <w:szCs w:val="24"/>
        </w:rPr>
        <w:t xml:space="preserve">sts such as building occupancy, printing and mileage being reduced. We also have significant treasury management gains </w:t>
      </w:r>
      <w:r w:rsidRPr="00BD3FD4">
        <w:rPr>
          <w:rFonts w:ascii="Arial" w:hAnsi="Arial" w:cs="Arial"/>
          <w:sz w:val="24"/>
          <w:szCs w:val="24"/>
        </w:rPr>
        <w:t>(£23.002m) which are helping to mitigate some of the forecast pressures, without which the forecast position would be an overspend</w:t>
      </w:r>
      <w:r>
        <w:rPr>
          <w:rFonts w:ascii="Arial" w:hAnsi="Arial" w:cs="Arial"/>
          <w:sz w:val="24"/>
          <w:szCs w:val="24"/>
        </w:rPr>
        <w:t xml:space="preserve"> of £15</w:t>
      </w:r>
      <w:r>
        <w:rPr>
          <w:rFonts w:ascii="Arial" w:hAnsi="Arial" w:cs="Arial"/>
          <w:sz w:val="24"/>
          <w:szCs w:val="24"/>
        </w:rPr>
        <w:t>.051</w:t>
      </w:r>
      <w:r w:rsidRPr="00BD3FD4">
        <w:rPr>
          <w:rFonts w:ascii="Arial" w:hAnsi="Arial" w:cs="Arial"/>
          <w:sz w:val="24"/>
          <w:szCs w:val="24"/>
        </w:rPr>
        <w:t>m.</w:t>
      </w:r>
    </w:p>
    <w:p w:rsidR="00ED2F87" w:rsidRPr="009A6D71" w:rsidRDefault="00AE7D16" w:rsidP="00ED2F87">
      <w:pPr>
        <w:spacing w:after="0"/>
        <w:jc w:val="both"/>
        <w:rPr>
          <w:rFonts w:ascii="Arial" w:hAnsi="Arial" w:cs="Arial"/>
          <w:sz w:val="24"/>
          <w:szCs w:val="24"/>
          <w:highlight w:val="yellow"/>
        </w:rPr>
      </w:pPr>
    </w:p>
    <w:p w:rsidR="00ED2F87" w:rsidRPr="00BD3FD4" w:rsidRDefault="00AE7D16" w:rsidP="00ED2F87">
      <w:pPr>
        <w:spacing w:after="0"/>
        <w:jc w:val="both"/>
        <w:rPr>
          <w:rFonts w:ascii="Arial" w:hAnsi="Arial" w:cs="Arial"/>
          <w:sz w:val="24"/>
          <w:szCs w:val="24"/>
        </w:rPr>
      </w:pPr>
      <w:r>
        <w:rPr>
          <w:rFonts w:ascii="Arial" w:hAnsi="Arial" w:cs="Arial"/>
          <w:sz w:val="24"/>
          <w:szCs w:val="24"/>
        </w:rPr>
        <w:t>These factors have led to an underspend being forecast at quarter 3</w:t>
      </w:r>
      <w:r w:rsidRPr="00BD3FD4">
        <w:rPr>
          <w:rFonts w:ascii="Arial" w:hAnsi="Arial" w:cs="Arial"/>
          <w:sz w:val="24"/>
          <w:szCs w:val="24"/>
        </w:rPr>
        <w:t xml:space="preserve"> although </w:t>
      </w:r>
      <w:r>
        <w:rPr>
          <w:rFonts w:ascii="Arial" w:hAnsi="Arial" w:cs="Arial"/>
          <w:sz w:val="24"/>
          <w:szCs w:val="24"/>
        </w:rPr>
        <w:t xml:space="preserve">we still await </w:t>
      </w:r>
      <w:r w:rsidRPr="00BD3FD4">
        <w:rPr>
          <w:rFonts w:ascii="Arial" w:hAnsi="Arial" w:cs="Arial"/>
          <w:sz w:val="24"/>
          <w:szCs w:val="24"/>
        </w:rPr>
        <w:t xml:space="preserve">the impact of pent up demand </w:t>
      </w:r>
      <w:r>
        <w:rPr>
          <w:rFonts w:ascii="Arial" w:hAnsi="Arial" w:cs="Arial"/>
          <w:sz w:val="24"/>
          <w:szCs w:val="24"/>
        </w:rPr>
        <w:t xml:space="preserve">and this </w:t>
      </w:r>
      <w:r w:rsidRPr="00BD3FD4">
        <w:rPr>
          <w:rFonts w:ascii="Arial" w:hAnsi="Arial" w:cs="Arial"/>
          <w:sz w:val="24"/>
          <w:szCs w:val="24"/>
        </w:rPr>
        <w:t>cannot be assessed</w:t>
      </w:r>
      <w:r>
        <w:rPr>
          <w:rFonts w:ascii="Arial" w:hAnsi="Arial" w:cs="Arial"/>
          <w:sz w:val="24"/>
          <w:szCs w:val="24"/>
        </w:rPr>
        <w:t xml:space="preserve"> given the rapidly changing situation in relation to the pandemic. It is therefore difficult to forecast with</w:t>
      </w:r>
      <w:r w:rsidRPr="00BD3FD4">
        <w:rPr>
          <w:rFonts w:ascii="Arial" w:hAnsi="Arial" w:cs="Arial"/>
          <w:sz w:val="24"/>
          <w:szCs w:val="24"/>
        </w:rPr>
        <w:t xml:space="preserve"> any certainty at the moment and volatility in actual demand could lead to a significant variance from the current forecast </w:t>
      </w:r>
      <w:r>
        <w:rPr>
          <w:rFonts w:ascii="Arial" w:hAnsi="Arial" w:cs="Arial"/>
          <w:sz w:val="24"/>
          <w:szCs w:val="24"/>
        </w:rPr>
        <w:t>at a later date</w:t>
      </w:r>
      <w:r w:rsidRPr="00BD3FD4">
        <w:rPr>
          <w:rFonts w:ascii="Arial" w:hAnsi="Arial" w:cs="Arial"/>
          <w:sz w:val="24"/>
          <w:szCs w:val="24"/>
        </w:rPr>
        <w:t>.</w:t>
      </w:r>
    </w:p>
    <w:p w:rsidR="00ED2F87" w:rsidRPr="009A6D71" w:rsidRDefault="00AE7D16" w:rsidP="00ED2F87">
      <w:pPr>
        <w:tabs>
          <w:tab w:val="left" w:pos="851"/>
          <w:tab w:val="left" w:pos="1418"/>
        </w:tabs>
        <w:spacing w:after="0"/>
        <w:jc w:val="both"/>
        <w:rPr>
          <w:rFonts w:ascii="Arial" w:eastAsia="Times New Roman" w:hAnsi="Arial" w:cs="Arial"/>
          <w:sz w:val="24"/>
          <w:szCs w:val="24"/>
          <w:highlight w:val="yellow"/>
          <w:lang w:eastAsia="en-GB"/>
        </w:rPr>
      </w:pPr>
    </w:p>
    <w:p w:rsidR="00ED2F87" w:rsidRDefault="00AE7D16" w:rsidP="00ED2F87">
      <w:pPr>
        <w:spacing w:after="0"/>
        <w:jc w:val="both"/>
        <w:rPr>
          <w:rFonts w:ascii="Arial" w:eastAsia="Times New Roman" w:hAnsi="Arial" w:cs="Arial"/>
          <w:sz w:val="24"/>
          <w:szCs w:val="24"/>
          <w:lang w:eastAsia="en-GB"/>
        </w:rPr>
      </w:pPr>
      <w:r w:rsidRPr="00F71CBB">
        <w:rPr>
          <w:rFonts w:ascii="Arial" w:eastAsia="Times New Roman" w:hAnsi="Arial" w:cs="Arial"/>
          <w:sz w:val="24"/>
          <w:szCs w:val="24"/>
          <w:lang w:eastAsia="en-GB"/>
        </w:rPr>
        <w:t>The f</w:t>
      </w:r>
      <w:r w:rsidRPr="00F71CBB">
        <w:rPr>
          <w:rFonts w:ascii="Arial" w:eastAsia="Times New Roman" w:hAnsi="Arial" w:cs="Arial"/>
          <w:sz w:val="24"/>
          <w:szCs w:val="24"/>
          <w:lang w:eastAsia="en-GB"/>
        </w:rPr>
        <w:t>orecast is based on actual expenditure and income to date, combined with budget holder knowledge of anticipated activity over the rest of the year and trends from previous years. It has been produced before the most impacted months of the winter period whi</w:t>
      </w:r>
      <w:r w:rsidRPr="00F71CBB">
        <w:rPr>
          <w:rFonts w:ascii="Arial" w:eastAsia="Times New Roman" w:hAnsi="Arial" w:cs="Arial"/>
          <w:sz w:val="24"/>
          <w:szCs w:val="24"/>
          <w:lang w:eastAsia="en-GB"/>
        </w:rPr>
        <w:t>ch can lead to significant fluctuations in demand for services. The position that is reported reflects our most robust forecast at this stage. However, there are some volatile, primarily demand led, service areas that could see their forecast fluctuate bot</w:t>
      </w:r>
      <w:r w:rsidRPr="00F71CBB">
        <w:rPr>
          <w:rFonts w:ascii="Arial" w:eastAsia="Times New Roman" w:hAnsi="Arial" w:cs="Arial"/>
          <w:sz w:val="24"/>
          <w:szCs w:val="24"/>
          <w:lang w:eastAsia="en-GB"/>
        </w:rPr>
        <w:t>h positively and negatively during the rest of the financial year. Areas such as adults and children's social care, recyclate income, concessionary travel and treasury management are areas that are particularly closely monitored as fluctuations across thes</w:t>
      </w:r>
      <w:r w:rsidRPr="00F71CBB">
        <w:rPr>
          <w:rFonts w:ascii="Arial" w:eastAsia="Times New Roman" w:hAnsi="Arial" w:cs="Arial"/>
          <w:sz w:val="24"/>
          <w:szCs w:val="24"/>
          <w:lang w:eastAsia="en-GB"/>
        </w:rPr>
        <w:t xml:space="preserve">e areas are most likely to materially impact the forecast position. </w:t>
      </w:r>
    </w:p>
    <w:p w:rsidR="00ED2F87" w:rsidRDefault="00AE7D16" w:rsidP="00ED2F87">
      <w:pPr>
        <w:spacing w:after="0"/>
        <w:jc w:val="both"/>
        <w:rPr>
          <w:rFonts w:ascii="Arial" w:eastAsia="Times New Roman" w:hAnsi="Arial" w:cs="Arial"/>
          <w:sz w:val="24"/>
          <w:szCs w:val="24"/>
          <w:lang w:eastAsia="en-GB"/>
        </w:rPr>
      </w:pPr>
    </w:p>
    <w:p w:rsidR="00ED2F87" w:rsidRPr="009A6D71" w:rsidRDefault="00AE7D16" w:rsidP="00ED2F87">
      <w:pPr>
        <w:spacing w:after="0"/>
        <w:jc w:val="both"/>
        <w:rPr>
          <w:rFonts w:ascii="Arial" w:eastAsia="Times New Roman" w:hAnsi="Arial" w:cs="Arial"/>
          <w:sz w:val="24"/>
          <w:szCs w:val="24"/>
          <w:highlight w:val="yellow"/>
          <w:lang w:eastAsia="en-GB"/>
        </w:rPr>
      </w:pPr>
      <w:r>
        <w:rPr>
          <w:rFonts w:ascii="Arial" w:eastAsia="Times New Roman" w:hAnsi="Arial" w:cs="Arial"/>
          <w:sz w:val="24"/>
          <w:szCs w:val="24"/>
          <w:lang w:eastAsia="en-GB"/>
        </w:rPr>
        <w:t>There have been multiple grants awarded by the Government to local authorities to support additional expenditure, delayed savings delivery and lost income as a result of the pandemic. The monitoring position at quarter 3 reflects the additional income rece</w:t>
      </w:r>
      <w:r>
        <w:rPr>
          <w:rFonts w:ascii="Arial" w:eastAsia="Times New Roman" w:hAnsi="Arial" w:cs="Arial"/>
          <w:sz w:val="24"/>
          <w:szCs w:val="24"/>
          <w:lang w:eastAsia="en-GB"/>
        </w:rPr>
        <w:t xml:space="preserve">ived to date and costs forecast to be incurred. It must be noted that this is a fast changing picture with additional funding and changes to advice and guidance as part of the pandemic happening on a regular basis. </w:t>
      </w:r>
    </w:p>
    <w:p w:rsidR="00ED2F87" w:rsidRPr="009A6D71" w:rsidRDefault="00AE7D16" w:rsidP="00ED2F87">
      <w:pPr>
        <w:spacing w:after="0"/>
        <w:jc w:val="both"/>
        <w:rPr>
          <w:rFonts w:ascii="Arial" w:hAnsi="Arial" w:cs="Arial"/>
          <w:sz w:val="24"/>
          <w:szCs w:val="24"/>
          <w:highlight w:val="yellow"/>
        </w:rPr>
      </w:pPr>
    </w:p>
    <w:p w:rsidR="00ED2F87" w:rsidRPr="00434F9C" w:rsidRDefault="00AE7D16" w:rsidP="00ED2F87">
      <w:pPr>
        <w:spacing w:after="0"/>
        <w:jc w:val="both"/>
        <w:rPr>
          <w:rFonts w:ascii="Arial" w:hAnsi="Arial" w:cs="Arial"/>
          <w:sz w:val="24"/>
          <w:szCs w:val="24"/>
        </w:rPr>
      </w:pPr>
      <w:r w:rsidRPr="00527961">
        <w:rPr>
          <w:rFonts w:ascii="Arial" w:hAnsi="Arial" w:cs="Arial"/>
          <w:sz w:val="24"/>
          <w:szCs w:val="24"/>
        </w:rPr>
        <w:t>The savings that have been agreed to da</w:t>
      </w:r>
      <w:r w:rsidRPr="00527961">
        <w:rPr>
          <w:rFonts w:ascii="Arial" w:hAnsi="Arial" w:cs="Arial"/>
          <w:sz w:val="24"/>
          <w:szCs w:val="24"/>
        </w:rPr>
        <w:t xml:space="preserve">te are also closely monitored, with a total of £51.196m </w:t>
      </w:r>
      <w:r>
        <w:rPr>
          <w:rFonts w:ascii="Arial" w:hAnsi="Arial" w:cs="Arial"/>
          <w:sz w:val="24"/>
          <w:szCs w:val="24"/>
        </w:rPr>
        <w:t>budgeted</w:t>
      </w:r>
      <w:r w:rsidRPr="00527961">
        <w:rPr>
          <w:rFonts w:ascii="Arial" w:hAnsi="Arial" w:cs="Arial"/>
          <w:sz w:val="24"/>
          <w:szCs w:val="24"/>
        </w:rPr>
        <w:t xml:space="preserve"> to be delivered in 2020/21. The financial position at the end of quarter </w:t>
      </w:r>
      <w:r>
        <w:rPr>
          <w:rFonts w:ascii="Arial" w:hAnsi="Arial" w:cs="Arial"/>
          <w:sz w:val="24"/>
          <w:szCs w:val="24"/>
        </w:rPr>
        <w:t>3</w:t>
      </w:r>
      <w:r w:rsidRPr="00527961">
        <w:rPr>
          <w:rFonts w:ascii="Arial" w:hAnsi="Arial" w:cs="Arial"/>
          <w:sz w:val="24"/>
          <w:szCs w:val="24"/>
        </w:rPr>
        <w:t xml:space="preserve"> has an assessment of </w:t>
      </w:r>
      <w:r>
        <w:rPr>
          <w:rFonts w:ascii="Arial" w:hAnsi="Arial" w:cs="Arial"/>
          <w:sz w:val="24"/>
          <w:szCs w:val="24"/>
        </w:rPr>
        <w:t>c</w:t>
      </w:r>
      <w:r w:rsidRPr="00527961">
        <w:rPr>
          <w:rFonts w:ascii="Arial" w:hAnsi="Arial" w:cs="Arial"/>
          <w:sz w:val="24"/>
          <w:szCs w:val="24"/>
        </w:rPr>
        <w:t>51% of all agreed savings rated as on track. The Council's activity in response to Covid-19 ha</w:t>
      </w:r>
      <w:r w:rsidRPr="00527961">
        <w:rPr>
          <w:rFonts w:ascii="Arial" w:hAnsi="Arial" w:cs="Arial"/>
          <w:sz w:val="24"/>
          <w:szCs w:val="24"/>
        </w:rPr>
        <w:t>s necessarily moved focus away from savings initiatives thereby delaying the impact of the activity and therefore savings needing to be re-profiled in a number of cases.</w:t>
      </w:r>
      <w:r w:rsidRPr="00434F9C">
        <w:rPr>
          <w:rFonts w:ascii="Arial" w:hAnsi="Arial" w:cs="Arial"/>
          <w:sz w:val="24"/>
          <w:szCs w:val="24"/>
        </w:rPr>
        <w:t xml:space="preserve"> </w:t>
      </w: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Pr="00530031" w:rsidRDefault="00AE7D16" w:rsidP="00ED2F87">
      <w:pPr>
        <w:spacing w:after="0"/>
        <w:jc w:val="both"/>
        <w:rPr>
          <w:rFonts w:ascii="Arial" w:hAnsi="Arial" w:cs="Arial"/>
          <w:sz w:val="24"/>
          <w:szCs w:val="24"/>
          <w:highlight w:val="yellow"/>
        </w:rPr>
      </w:pPr>
    </w:p>
    <w:p w:rsidR="00ED2F87" w:rsidRDefault="00AE7D16" w:rsidP="00ED2F87">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Adult Services</w:t>
      </w:r>
    </w:p>
    <w:p w:rsidR="00ED2F87" w:rsidRDefault="00AE7D16" w:rsidP="00ED2F87">
      <w:pPr>
        <w:tabs>
          <w:tab w:val="left" w:pos="0"/>
          <w:tab w:val="left" w:pos="1418"/>
        </w:tabs>
        <w:spacing w:after="0" w:line="240" w:lineRule="auto"/>
        <w:contextualSpacing/>
        <w:jc w:val="both"/>
        <w:rPr>
          <w:rFonts w:ascii="Arial" w:hAnsi="Arial" w:cs="Arial"/>
          <w:b/>
          <w:sz w:val="24"/>
          <w:szCs w:val="24"/>
          <w:u w:val="single"/>
        </w:rPr>
      </w:pPr>
    </w:p>
    <w:tbl>
      <w:tblPr>
        <w:tblW w:w="9420" w:type="dxa"/>
        <w:tblLook w:val="04A0" w:firstRow="1" w:lastRow="0" w:firstColumn="1" w:lastColumn="0" w:noHBand="0" w:noVBand="1"/>
      </w:tblPr>
      <w:tblGrid>
        <w:gridCol w:w="2990"/>
        <w:gridCol w:w="1286"/>
        <w:gridCol w:w="1286"/>
        <w:gridCol w:w="1286"/>
        <w:gridCol w:w="1286"/>
        <w:gridCol w:w="1286"/>
      </w:tblGrid>
      <w:tr w:rsidR="00A80B25" w:rsidTr="00ED2F87">
        <w:trPr>
          <w:trHeight w:val="988"/>
        </w:trPr>
        <w:tc>
          <w:tcPr>
            <w:tcW w:w="2990"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290"/>
        </w:trPr>
        <w:tc>
          <w:tcPr>
            <w:tcW w:w="299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290"/>
        </w:trPr>
        <w:tc>
          <w:tcPr>
            <w:tcW w:w="299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Disability (Adults)</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0.396</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1.308</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0.912</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230.30%</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1.363</w:t>
            </w:r>
          </w:p>
        </w:tc>
      </w:tr>
      <w:tr w:rsidR="00A80B25" w:rsidTr="00ED2F87">
        <w:trPr>
          <w:trHeight w:val="494"/>
        </w:trPr>
        <w:tc>
          <w:tcPr>
            <w:tcW w:w="299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Learning Disabilities, Autism &amp; Mental Health</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175.843</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180.801</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4.958</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2.82%</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4.429</w:t>
            </w:r>
          </w:p>
        </w:tc>
      </w:tr>
      <w:tr w:rsidR="00A80B25" w:rsidTr="00ED2F87">
        <w:trPr>
          <w:trHeight w:val="494"/>
        </w:trPr>
        <w:tc>
          <w:tcPr>
            <w:tcW w:w="299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Residential &amp; </w:t>
            </w:r>
            <w:r w:rsidRPr="007404CE">
              <w:rPr>
                <w:rFonts w:ascii="Arial" w:eastAsia="Times New Roman" w:hAnsi="Arial" w:cs="Arial"/>
                <w:b/>
                <w:bCs/>
                <w:color w:val="000000"/>
                <w:sz w:val="20"/>
                <w:szCs w:val="20"/>
                <w:lang w:eastAsia="en-GB"/>
              </w:rPr>
              <w:t>Day Care Services for Older People</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-0.301</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4.431</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4.732</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-1572.09%</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4.514</w:t>
            </w:r>
          </w:p>
        </w:tc>
      </w:tr>
      <w:tr w:rsidR="00A80B25" w:rsidTr="00ED2F87">
        <w:trPr>
          <w:trHeight w:val="290"/>
        </w:trPr>
        <w:tc>
          <w:tcPr>
            <w:tcW w:w="299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Social Care Services (Adults)</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188.971</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203.581</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14.610</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7.73%</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10.391</w:t>
            </w:r>
          </w:p>
        </w:tc>
      </w:tr>
      <w:tr w:rsidR="00A80B25" w:rsidTr="00ED2F87">
        <w:trPr>
          <w:trHeight w:val="290"/>
        </w:trPr>
        <w:tc>
          <w:tcPr>
            <w:tcW w:w="299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364.909</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390.121</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25.212</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6.91%</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20.697</w:t>
            </w:r>
          </w:p>
        </w:tc>
      </w:tr>
      <w:tr w:rsidR="00A80B25" w:rsidTr="00ED2F87">
        <w:trPr>
          <w:trHeight w:val="494"/>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Share of unallocated COVID-19 emergency monies</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-26.382</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-26.382</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286"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-19.183</w:t>
            </w:r>
          </w:p>
        </w:tc>
      </w:tr>
      <w:tr w:rsidR="00A80B25" w:rsidTr="00ED2F87">
        <w:trPr>
          <w:trHeight w:val="290"/>
        </w:trPr>
        <w:tc>
          <w:tcPr>
            <w:tcW w:w="2990" w:type="dxa"/>
            <w:tcBorders>
              <w:top w:val="nil"/>
              <w:left w:val="single" w:sz="8"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Adults</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364.909</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363.739</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-1.170</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-0.32%</w:t>
            </w:r>
          </w:p>
        </w:tc>
        <w:tc>
          <w:tcPr>
            <w:tcW w:w="1286"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1.514</w:t>
            </w:r>
          </w:p>
        </w:tc>
      </w:tr>
    </w:tbl>
    <w:p w:rsidR="00ED2F87" w:rsidRDefault="00AE7D16" w:rsidP="00ED2F87">
      <w:pPr>
        <w:tabs>
          <w:tab w:val="left" w:pos="0"/>
          <w:tab w:val="left" w:pos="1418"/>
        </w:tabs>
        <w:spacing w:after="0" w:line="240" w:lineRule="auto"/>
        <w:contextualSpacing/>
        <w:jc w:val="both"/>
        <w:rPr>
          <w:rFonts w:ascii="Arial" w:hAnsi="Arial" w:cs="Arial"/>
          <w:b/>
          <w:sz w:val="24"/>
          <w:szCs w:val="24"/>
          <w:u w:val="single"/>
        </w:rPr>
      </w:pPr>
    </w:p>
    <w:p w:rsidR="00ED2F87" w:rsidRPr="0019049C" w:rsidRDefault="00AE7D16" w:rsidP="00ED2F87">
      <w:pPr>
        <w:tabs>
          <w:tab w:val="left" w:pos="0"/>
          <w:tab w:val="left" w:pos="1418"/>
        </w:tabs>
        <w:spacing w:after="0" w:line="240" w:lineRule="auto"/>
        <w:contextualSpacing/>
        <w:jc w:val="both"/>
        <w:rPr>
          <w:rFonts w:ascii="Arial" w:hAnsi="Arial" w:cs="Arial"/>
          <w:b/>
          <w:sz w:val="24"/>
          <w:szCs w:val="24"/>
        </w:rPr>
      </w:pPr>
      <w:r w:rsidRPr="0019049C">
        <w:rPr>
          <w:rFonts w:ascii="Arial" w:hAnsi="Arial" w:cs="Arial"/>
          <w:b/>
          <w:sz w:val="24"/>
          <w:szCs w:val="24"/>
        </w:rPr>
        <w:t>Adult Servic</w:t>
      </w:r>
      <w:r>
        <w:rPr>
          <w:rFonts w:ascii="Arial" w:hAnsi="Arial" w:cs="Arial"/>
          <w:b/>
          <w:sz w:val="24"/>
          <w:szCs w:val="24"/>
        </w:rPr>
        <w:t>es – forecast underspend £1.170</w:t>
      </w:r>
      <w:r w:rsidRPr="0019049C">
        <w:rPr>
          <w:rFonts w:ascii="Arial" w:hAnsi="Arial" w:cs="Arial"/>
          <w:b/>
          <w:sz w:val="24"/>
          <w:szCs w:val="24"/>
        </w:rPr>
        <w:t>m</w:t>
      </w:r>
    </w:p>
    <w:p w:rsidR="00ED2F87" w:rsidRDefault="00AE7D16" w:rsidP="00ED2F87">
      <w:pPr>
        <w:spacing w:after="0"/>
        <w:jc w:val="both"/>
        <w:rPr>
          <w:rFonts w:ascii="Arial" w:hAnsi="Arial" w:cs="Arial"/>
          <w:sz w:val="24"/>
          <w:szCs w:val="24"/>
        </w:rPr>
      </w:pPr>
      <w:r w:rsidRPr="0019049C">
        <w:rPr>
          <w:rFonts w:ascii="Arial" w:hAnsi="Arial" w:cs="Arial"/>
          <w:sz w:val="24"/>
          <w:szCs w:val="24"/>
        </w:rPr>
        <w:t xml:space="preserve">The </w:t>
      </w:r>
      <w:r>
        <w:rPr>
          <w:rFonts w:ascii="Arial" w:hAnsi="Arial" w:cs="Arial"/>
          <w:sz w:val="24"/>
          <w:szCs w:val="24"/>
        </w:rPr>
        <w:t xml:space="preserve">Adult Services budget accounts for c43% of the county council's total net budget. In a time of great uncertainty due to the pandemic, it is a </w:t>
      </w:r>
      <w:r>
        <w:rPr>
          <w:rFonts w:ascii="Arial" w:hAnsi="Arial" w:cs="Arial"/>
          <w:sz w:val="24"/>
          <w:szCs w:val="24"/>
        </w:rPr>
        <w:t>positive that this service is forecast to achieve a small underspend which represents less than 1% of the budget. It must be noted that the service has been supported b</w:t>
      </w:r>
      <w:r>
        <w:rPr>
          <w:rFonts w:ascii="Arial" w:hAnsi="Arial" w:cs="Arial"/>
          <w:sz w:val="24"/>
          <w:szCs w:val="24"/>
        </w:rPr>
        <w:t>y significant levels of C</w:t>
      </w:r>
      <w:r>
        <w:rPr>
          <w:rFonts w:ascii="Arial" w:hAnsi="Arial" w:cs="Arial"/>
          <w:sz w:val="24"/>
          <w:szCs w:val="24"/>
        </w:rPr>
        <w:t>ovid-19 funding (emergency support grant, infection control gra</w:t>
      </w:r>
      <w:r>
        <w:rPr>
          <w:rFonts w:ascii="Arial" w:hAnsi="Arial" w:cs="Arial"/>
          <w:sz w:val="24"/>
          <w:szCs w:val="24"/>
        </w:rPr>
        <w:t>nt, hospital discharge funding and sales, fees and charges grant) which is non-recurrent and any underlying and long term pressures as a result of the pandemic will need to be reviewed and included within the MTFS if required.</w:t>
      </w: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r>
        <w:rPr>
          <w:rFonts w:ascii="Arial" w:hAnsi="Arial" w:cs="Arial"/>
          <w:sz w:val="24"/>
          <w:szCs w:val="24"/>
        </w:rPr>
        <w:t>There are significant varian</w:t>
      </w:r>
      <w:r>
        <w:rPr>
          <w:rFonts w:ascii="Arial" w:hAnsi="Arial" w:cs="Arial"/>
          <w:sz w:val="24"/>
          <w:szCs w:val="24"/>
        </w:rPr>
        <w:t>ces across a number of services in the directorate with the main pressures being increased demand in non-residential services, delayed delivery of savings and pressures across our in-house residential services. These are offset by underspends due to reduce</w:t>
      </w:r>
      <w:r>
        <w:rPr>
          <w:rFonts w:ascii="Arial" w:hAnsi="Arial" w:cs="Arial"/>
          <w:sz w:val="24"/>
          <w:szCs w:val="24"/>
        </w:rPr>
        <w:t xml:space="preserve">d demand in residential and nursing placements and also additional income that has been recovered. </w:t>
      </w: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r>
        <w:rPr>
          <w:rFonts w:ascii="Arial" w:hAnsi="Arial" w:cs="Arial"/>
          <w:sz w:val="24"/>
          <w:szCs w:val="24"/>
        </w:rPr>
        <w:t xml:space="preserve">The forecast presented is the best estimate of the position anticipated by the end of the financial year, however there could be significant volatility of </w:t>
      </w:r>
      <w:r>
        <w:rPr>
          <w:rFonts w:ascii="Arial" w:hAnsi="Arial" w:cs="Arial"/>
          <w:sz w:val="24"/>
          <w:szCs w:val="24"/>
        </w:rPr>
        <w:t xml:space="preserve">demand levels for services particularly as we enter the winter months, with the added uncertainty of the impact of the pandemic. A detailed review is taking place to forensically review the demand and cost of placements to understand further the impact on </w:t>
      </w:r>
      <w:r>
        <w:rPr>
          <w:rFonts w:ascii="Arial" w:hAnsi="Arial" w:cs="Arial"/>
          <w:sz w:val="24"/>
          <w:szCs w:val="24"/>
        </w:rPr>
        <w:t xml:space="preserve">the budget position, the variances and support the forecast. </w:t>
      </w:r>
    </w:p>
    <w:p w:rsidR="00ED2F87" w:rsidRPr="0019049C" w:rsidRDefault="00AE7D16" w:rsidP="00ED2F87">
      <w:pPr>
        <w:spacing w:after="0"/>
        <w:jc w:val="both"/>
        <w:rPr>
          <w:rFonts w:ascii="Arial" w:hAnsi="Arial" w:cs="Arial"/>
          <w:sz w:val="24"/>
          <w:szCs w:val="24"/>
        </w:rPr>
      </w:pPr>
    </w:p>
    <w:p w:rsidR="00ED2F87" w:rsidRPr="0019049C" w:rsidRDefault="00AE7D16" w:rsidP="00ED2F87">
      <w:pPr>
        <w:spacing w:after="0"/>
        <w:jc w:val="both"/>
        <w:rPr>
          <w:rFonts w:ascii="Arial" w:hAnsi="Arial" w:cs="Arial"/>
          <w:sz w:val="24"/>
          <w:szCs w:val="24"/>
        </w:rPr>
      </w:pPr>
      <w:r w:rsidRPr="0019049C">
        <w:rPr>
          <w:rFonts w:ascii="Arial" w:hAnsi="Arial" w:cs="Arial"/>
          <w:sz w:val="24"/>
          <w:szCs w:val="24"/>
        </w:rPr>
        <w:t>The most significant variances within the directorate are as follows:</w:t>
      </w:r>
    </w:p>
    <w:p w:rsidR="00ED2F87" w:rsidRPr="0019049C" w:rsidRDefault="00AE7D16" w:rsidP="00ED2F87">
      <w:pPr>
        <w:spacing w:after="0" w:line="240" w:lineRule="auto"/>
        <w:contextualSpacing/>
        <w:jc w:val="both"/>
        <w:rPr>
          <w:rFonts w:ascii="Arial" w:hAnsi="Arial" w:cs="Arial"/>
          <w:i/>
          <w:color w:val="FF0000"/>
          <w:sz w:val="24"/>
          <w:szCs w:val="24"/>
        </w:rPr>
      </w:pPr>
    </w:p>
    <w:p w:rsidR="00ED2F87" w:rsidRPr="0019049C" w:rsidRDefault="00AE7D16" w:rsidP="00ED2F87">
      <w:pPr>
        <w:tabs>
          <w:tab w:val="left" w:pos="0"/>
          <w:tab w:val="left" w:pos="1418"/>
        </w:tabs>
        <w:spacing w:after="0" w:line="240" w:lineRule="auto"/>
        <w:contextualSpacing/>
        <w:jc w:val="both"/>
        <w:rPr>
          <w:rFonts w:ascii="Arial" w:hAnsi="Arial" w:cs="Arial"/>
          <w:b/>
          <w:sz w:val="24"/>
          <w:szCs w:val="24"/>
        </w:rPr>
      </w:pPr>
      <w:r w:rsidRPr="0019049C">
        <w:rPr>
          <w:rFonts w:ascii="Arial" w:hAnsi="Arial" w:cs="Arial"/>
          <w:b/>
          <w:sz w:val="24"/>
          <w:szCs w:val="24"/>
        </w:rPr>
        <w:t>Disability Service (Adu</w:t>
      </w:r>
      <w:r>
        <w:rPr>
          <w:rFonts w:ascii="Arial" w:hAnsi="Arial" w:cs="Arial"/>
          <w:b/>
          <w:sz w:val="24"/>
          <w:szCs w:val="24"/>
        </w:rPr>
        <w:t xml:space="preserve">lts) – </w:t>
      </w:r>
      <w:r>
        <w:rPr>
          <w:rFonts w:ascii="Arial" w:hAnsi="Arial" w:cs="Arial"/>
          <w:b/>
          <w:sz w:val="24"/>
          <w:szCs w:val="24"/>
        </w:rPr>
        <w:t>forecast overspend £912,000</w:t>
      </w:r>
    </w:p>
    <w:p w:rsidR="00ED2F87" w:rsidRPr="0019049C" w:rsidRDefault="00AE7D16" w:rsidP="00ED2F87">
      <w:pPr>
        <w:spacing w:after="0" w:line="240" w:lineRule="auto"/>
        <w:contextualSpacing/>
        <w:jc w:val="both"/>
        <w:rPr>
          <w:rFonts w:ascii="Arial" w:hAnsi="Arial" w:cs="Arial"/>
          <w:sz w:val="24"/>
          <w:szCs w:val="24"/>
        </w:rPr>
      </w:pPr>
      <w:r w:rsidRPr="0019049C">
        <w:rPr>
          <w:rFonts w:ascii="Arial" w:hAnsi="Arial" w:cs="Arial"/>
          <w:sz w:val="24"/>
          <w:szCs w:val="24"/>
        </w:rPr>
        <w:t>This is predominantly due to budgeted savings on remodelling the</w:t>
      </w:r>
      <w:r w:rsidRPr="0019049C">
        <w:rPr>
          <w:rFonts w:ascii="Arial" w:hAnsi="Arial" w:cs="Arial"/>
          <w:sz w:val="24"/>
          <w:szCs w:val="24"/>
        </w:rPr>
        <w:t xml:space="preserve"> supported living service, delayed due to the Covid-19 pandemic.</w:t>
      </w:r>
      <w:r>
        <w:rPr>
          <w:rFonts w:ascii="Arial" w:hAnsi="Arial" w:cs="Arial"/>
          <w:sz w:val="24"/>
          <w:szCs w:val="24"/>
        </w:rPr>
        <w:t xml:space="preserve"> </w:t>
      </w:r>
    </w:p>
    <w:p w:rsidR="00ED2F87" w:rsidRDefault="00AE7D16" w:rsidP="00ED2F87">
      <w:pPr>
        <w:spacing w:after="0"/>
        <w:jc w:val="both"/>
        <w:rPr>
          <w:rFonts w:ascii="Arial" w:hAnsi="Arial" w:cs="Arial"/>
          <w:i/>
          <w:color w:val="FF0000"/>
          <w:sz w:val="24"/>
          <w:szCs w:val="24"/>
        </w:rPr>
      </w:pPr>
    </w:p>
    <w:p w:rsidR="00ED2F87" w:rsidRDefault="00AE7D16" w:rsidP="00ED2F87">
      <w:pPr>
        <w:spacing w:after="0"/>
        <w:jc w:val="both"/>
        <w:rPr>
          <w:rFonts w:ascii="Arial" w:hAnsi="Arial" w:cs="Arial"/>
          <w:i/>
          <w:color w:val="FF0000"/>
          <w:sz w:val="24"/>
          <w:szCs w:val="24"/>
        </w:rPr>
      </w:pPr>
    </w:p>
    <w:p w:rsidR="00ED2F87" w:rsidRPr="0019049C" w:rsidRDefault="00AE7D16" w:rsidP="00ED2F87">
      <w:pPr>
        <w:spacing w:after="0"/>
        <w:jc w:val="both"/>
        <w:rPr>
          <w:rFonts w:ascii="Arial" w:hAnsi="Arial" w:cs="Arial"/>
          <w:i/>
          <w:color w:val="FF0000"/>
          <w:sz w:val="24"/>
          <w:szCs w:val="24"/>
        </w:rPr>
      </w:pPr>
    </w:p>
    <w:p w:rsidR="00ED2F87" w:rsidRPr="0019049C" w:rsidRDefault="00AE7D16" w:rsidP="00ED2F87">
      <w:pPr>
        <w:spacing w:after="0"/>
        <w:jc w:val="both"/>
        <w:rPr>
          <w:rFonts w:ascii="Arial" w:hAnsi="Arial" w:cs="Arial"/>
          <w:sz w:val="24"/>
          <w:szCs w:val="24"/>
        </w:rPr>
      </w:pPr>
      <w:r w:rsidRPr="0019049C">
        <w:rPr>
          <w:rFonts w:ascii="Arial" w:hAnsi="Arial" w:cs="Arial"/>
          <w:b/>
          <w:sz w:val="24"/>
          <w:szCs w:val="24"/>
        </w:rPr>
        <w:lastRenderedPageBreak/>
        <w:t>Learning Disability, Autism &amp; Mental He</w:t>
      </w:r>
      <w:r>
        <w:rPr>
          <w:rFonts w:ascii="Arial" w:hAnsi="Arial" w:cs="Arial"/>
          <w:b/>
          <w:sz w:val="24"/>
          <w:szCs w:val="24"/>
        </w:rPr>
        <w:t>alth – forecast overspend £4.958</w:t>
      </w:r>
      <w:r w:rsidRPr="0019049C">
        <w:rPr>
          <w:rFonts w:ascii="Arial" w:hAnsi="Arial" w:cs="Arial"/>
          <w:b/>
          <w:sz w:val="24"/>
          <w:szCs w:val="24"/>
        </w:rPr>
        <w:t>m</w:t>
      </w:r>
    </w:p>
    <w:p w:rsidR="00ED2F87" w:rsidRDefault="00AE7D16" w:rsidP="00ED2F87">
      <w:pPr>
        <w:spacing w:after="0"/>
        <w:jc w:val="both"/>
        <w:rPr>
          <w:rFonts w:ascii="Arial" w:hAnsi="Arial" w:cs="Arial"/>
          <w:sz w:val="24"/>
          <w:szCs w:val="24"/>
        </w:rPr>
      </w:pPr>
      <w:r>
        <w:rPr>
          <w:rFonts w:ascii="Arial" w:hAnsi="Arial" w:cs="Arial"/>
          <w:sz w:val="24"/>
          <w:szCs w:val="24"/>
        </w:rPr>
        <w:t xml:space="preserve">The learning disability and autism service is forecast to overspend by £6.823m. </w:t>
      </w:r>
      <w:r w:rsidRPr="0019049C">
        <w:rPr>
          <w:rFonts w:ascii="Arial" w:hAnsi="Arial" w:cs="Arial"/>
          <w:sz w:val="24"/>
          <w:szCs w:val="24"/>
        </w:rPr>
        <w:t>Commissioned services are forecast</w:t>
      </w:r>
      <w:r w:rsidRPr="0019049C">
        <w:rPr>
          <w:rFonts w:ascii="Arial" w:hAnsi="Arial" w:cs="Arial"/>
          <w:sz w:val="24"/>
          <w:szCs w:val="24"/>
        </w:rPr>
        <w:t xml:space="preserve">ing a </w:t>
      </w:r>
      <w:r>
        <w:rPr>
          <w:rFonts w:ascii="Arial" w:hAnsi="Arial" w:cs="Arial"/>
          <w:sz w:val="24"/>
          <w:szCs w:val="24"/>
        </w:rPr>
        <w:t>net budgetary pressure of £4.860</w:t>
      </w:r>
      <w:r w:rsidRPr="0019049C">
        <w:rPr>
          <w:rFonts w:ascii="Arial" w:hAnsi="Arial" w:cs="Arial"/>
          <w:sz w:val="24"/>
          <w:szCs w:val="24"/>
        </w:rPr>
        <w:t>m due to the impact of Covid-19, with the most significant bein</w:t>
      </w:r>
      <w:r>
        <w:rPr>
          <w:rFonts w:ascii="Arial" w:hAnsi="Arial" w:cs="Arial"/>
          <w:sz w:val="24"/>
          <w:szCs w:val="24"/>
        </w:rPr>
        <w:t>g a forecast overspend of £4.992</w:t>
      </w:r>
      <w:r w:rsidRPr="0019049C">
        <w:rPr>
          <w:rFonts w:ascii="Arial" w:hAnsi="Arial" w:cs="Arial"/>
          <w:sz w:val="24"/>
          <w:szCs w:val="24"/>
        </w:rPr>
        <w:t xml:space="preserve">m in domiciliary care offset by underspends in residential and nursing care. </w:t>
      </w:r>
      <w:r>
        <w:rPr>
          <w:rFonts w:ascii="Arial" w:hAnsi="Arial" w:cs="Arial"/>
          <w:sz w:val="24"/>
          <w:szCs w:val="24"/>
        </w:rPr>
        <w:t>In this area the levels of demand increases ar</w:t>
      </w:r>
      <w:r>
        <w:rPr>
          <w:rFonts w:ascii="Arial" w:hAnsi="Arial" w:cs="Arial"/>
          <w:sz w:val="24"/>
          <w:szCs w:val="24"/>
        </w:rPr>
        <w:t xml:space="preserve">e significant, as the budget contains funding for an increase of 3%, but levels at quarter 3 are close to 8%. </w:t>
      </w: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r w:rsidRPr="0019049C">
        <w:rPr>
          <w:rFonts w:ascii="Arial" w:hAnsi="Arial" w:cs="Arial"/>
          <w:sz w:val="24"/>
          <w:szCs w:val="24"/>
        </w:rPr>
        <w:t>In addition there are pressures due to underachievement of savings of £2.287m, again due to the pandemic. There is a further forecast overspend</w:t>
      </w:r>
      <w:r>
        <w:rPr>
          <w:rFonts w:ascii="Arial" w:hAnsi="Arial" w:cs="Arial"/>
          <w:sz w:val="24"/>
          <w:szCs w:val="24"/>
        </w:rPr>
        <w:t xml:space="preserve"> of £4.</w:t>
      </w:r>
      <w:r w:rsidRPr="0019049C">
        <w:rPr>
          <w:rFonts w:ascii="Arial" w:hAnsi="Arial" w:cs="Arial"/>
          <w:sz w:val="24"/>
          <w:szCs w:val="24"/>
        </w:rPr>
        <w:t>0</w:t>
      </w:r>
      <w:r>
        <w:rPr>
          <w:rFonts w:ascii="Arial" w:hAnsi="Arial" w:cs="Arial"/>
          <w:sz w:val="24"/>
          <w:szCs w:val="24"/>
        </w:rPr>
        <w:t>0</w:t>
      </w:r>
      <w:r w:rsidRPr="0019049C">
        <w:rPr>
          <w:rFonts w:ascii="Arial" w:hAnsi="Arial" w:cs="Arial"/>
          <w:sz w:val="24"/>
          <w:szCs w:val="24"/>
        </w:rPr>
        <w:t xml:space="preserve">0m due to current and historic void claims. </w:t>
      </w: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r w:rsidRPr="0019049C">
        <w:rPr>
          <w:rFonts w:ascii="Arial" w:hAnsi="Arial" w:cs="Arial"/>
          <w:sz w:val="24"/>
          <w:szCs w:val="24"/>
        </w:rPr>
        <w:t xml:space="preserve">These pressures are partially mitigated by </w:t>
      </w:r>
      <w:r>
        <w:rPr>
          <w:rFonts w:ascii="Arial" w:hAnsi="Arial" w:cs="Arial"/>
          <w:sz w:val="24"/>
          <w:szCs w:val="24"/>
        </w:rPr>
        <w:t>net additional income of £3.549m.</w:t>
      </w:r>
    </w:p>
    <w:p w:rsidR="00ED2F87" w:rsidRPr="0019049C"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r>
        <w:rPr>
          <w:rFonts w:ascii="Arial" w:hAnsi="Arial" w:cs="Arial"/>
          <w:sz w:val="24"/>
          <w:szCs w:val="24"/>
        </w:rPr>
        <w:t xml:space="preserve">The mental health service is </w:t>
      </w:r>
      <w:r w:rsidRPr="0019049C">
        <w:rPr>
          <w:rFonts w:ascii="Arial" w:hAnsi="Arial" w:cs="Arial"/>
          <w:sz w:val="24"/>
          <w:szCs w:val="24"/>
        </w:rPr>
        <w:t>forecast</w:t>
      </w:r>
      <w:r>
        <w:rPr>
          <w:rFonts w:ascii="Arial" w:hAnsi="Arial" w:cs="Arial"/>
          <w:sz w:val="24"/>
          <w:szCs w:val="24"/>
        </w:rPr>
        <w:t xml:space="preserve"> to</w:t>
      </w:r>
      <w:r w:rsidRPr="0019049C">
        <w:rPr>
          <w:rFonts w:ascii="Arial" w:hAnsi="Arial" w:cs="Arial"/>
          <w:sz w:val="24"/>
          <w:szCs w:val="24"/>
        </w:rPr>
        <w:t xml:space="preserve"> underspend</w:t>
      </w:r>
      <w:r>
        <w:rPr>
          <w:rFonts w:ascii="Arial" w:hAnsi="Arial" w:cs="Arial"/>
          <w:sz w:val="24"/>
          <w:szCs w:val="24"/>
        </w:rPr>
        <w:t xml:space="preserve"> by</w:t>
      </w:r>
      <w:r w:rsidRPr="0019049C">
        <w:rPr>
          <w:rFonts w:ascii="Arial" w:hAnsi="Arial" w:cs="Arial"/>
          <w:sz w:val="24"/>
          <w:szCs w:val="24"/>
        </w:rPr>
        <w:t xml:space="preserve"> £1.520m, predominantly due to staffing underspends of £1.265m.</w:t>
      </w:r>
      <w:r>
        <w:rPr>
          <w:rFonts w:ascii="Arial" w:hAnsi="Arial" w:cs="Arial"/>
          <w:sz w:val="24"/>
          <w:szCs w:val="24"/>
        </w:rPr>
        <w:t xml:space="preserve"> </w:t>
      </w:r>
      <w:r w:rsidRPr="00DA1CEB">
        <w:rPr>
          <w:rFonts w:ascii="Arial" w:hAnsi="Arial" w:cs="Arial"/>
          <w:sz w:val="24"/>
          <w:szCs w:val="24"/>
        </w:rPr>
        <w:t>Commi</w:t>
      </w:r>
      <w:r w:rsidRPr="00DA1CEB">
        <w:rPr>
          <w:rFonts w:ascii="Arial" w:hAnsi="Arial" w:cs="Arial"/>
          <w:sz w:val="24"/>
          <w:szCs w:val="24"/>
        </w:rPr>
        <w:t>ssioned services are forecast to overspend by £1.477m, which has been increased to reflect in year anticipated demand pre</w:t>
      </w:r>
      <w:r>
        <w:rPr>
          <w:rFonts w:ascii="Arial" w:hAnsi="Arial" w:cs="Arial"/>
          <w:sz w:val="24"/>
          <w:szCs w:val="24"/>
        </w:rPr>
        <w:t>ssures resulting from the Covid-</w:t>
      </w:r>
      <w:r w:rsidRPr="00DA1CEB">
        <w:rPr>
          <w:rFonts w:ascii="Arial" w:hAnsi="Arial" w:cs="Arial"/>
          <w:sz w:val="24"/>
          <w:szCs w:val="24"/>
        </w:rPr>
        <w:t>19 pandemic.  The modelled forecast does include growth to reflect increased demand across domiciliary</w:t>
      </w:r>
      <w:r>
        <w:rPr>
          <w:rFonts w:ascii="Arial" w:hAnsi="Arial" w:cs="Arial"/>
          <w:sz w:val="24"/>
          <w:szCs w:val="24"/>
        </w:rPr>
        <w:t xml:space="preserve"> </w:t>
      </w:r>
      <w:r>
        <w:rPr>
          <w:rFonts w:ascii="Arial" w:hAnsi="Arial" w:cs="Arial"/>
          <w:sz w:val="24"/>
          <w:szCs w:val="24"/>
        </w:rPr>
        <w:t xml:space="preserve">services and direct payments. </w:t>
      </w:r>
      <w:r w:rsidRPr="00DA1CEB">
        <w:rPr>
          <w:rFonts w:ascii="Arial" w:hAnsi="Arial" w:cs="Arial"/>
          <w:sz w:val="24"/>
          <w:szCs w:val="24"/>
        </w:rPr>
        <w:t>Community base</w:t>
      </w:r>
      <w:r>
        <w:rPr>
          <w:rFonts w:ascii="Arial" w:hAnsi="Arial" w:cs="Arial"/>
          <w:sz w:val="24"/>
          <w:szCs w:val="24"/>
        </w:rPr>
        <w:t>d</w:t>
      </w:r>
      <w:r w:rsidRPr="00DA1CEB">
        <w:rPr>
          <w:rFonts w:ascii="Arial" w:hAnsi="Arial" w:cs="Arial"/>
          <w:sz w:val="24"/>
          <w:szCs w:val="24"/>
        </w:rPr>
        <w:t xml:space="preserve"> services are forecasting an underspend of £1.657m. This position is mainly due to the overachievement of a saving relating to element</w:t>
      </w:r>
      <w:r>
        <w:rPr>
          <w:rFonts w:ascii="Arial" w:hAnsi="Arial" w:cs="Arial"/>
          <w:sz w:val="24"/>
          <w:szCs w:val="24"/>
        </w:rPr>
        <w:t>s of</w:t>
      </w:r>
      <w:r w:rsidRPr="00DA1CEB">
        <w:rPr>
          <w:rFonts w:ascii="Arial" w:hAnsi="Arial" w:cs="Arial"/>
          <w:sz w:val="24"/>
          <w:szCs w:val="24"/>
        </w:rPr>
        <w:t xml:space="preserve"> </w:t>
      </w:r>
      <w:r>
        <w:rPr>
          <w:rFonts w:ascii="Arial" w:hAnsi="Arial" w:cs="Arial"/>
          <w:sz w:val="24"/>
          <w:szCs w:val="24"/>
        </w:rPr>
        <w:t>b</w:t>
      </w:r>
      <w:r w:rsidRPr="00DA1CEB">
        <w:rPr>
          <w:rFonts w:ascii="Arial" w:hAnsi="Arial" w:cs="Arial"/>
          <w:sz w:val="24"/>
          <w:szCs w:val="24"/>
        </w:rPr>
        <w:t>lock</w:t>
      </w:r>
      <w:r>
        <w:rPr>
          <w:rFonts w:ascii="Arial" w:hAnsi="Arial" w:cs="Arial"/>
          <w:sz w:val="24"/>
          <w:szCs w:val="24"/>
        </w:rPr>
        <w:t xml:space="preserve"> contracts.</w:t>
      </w:r>
    </w:p>
    <w:p w:rsidR="00ED2F87" w:rsidRPr="0019049C" w:rsidRDefault="00AE7D16" w:rsidP="00ED2F87">
      <w:pPr>
        <w:spacing w:after="0"/>
        <w:jc w:val="both"/>
        <w:rPr>
          <w:rFonts w:ascii="Arial" w:hAnsi="Arial" w:cs="Arial"/>
          <w:i/>
          <w:color w:val="FF0000"/>
          <w:sz w:val="24"/>
          <w:szCs w:val="24"/>
        </w:rPr>
      </w:pPr>
    </w:p>
    <w:p w:rsidR="00ED2F87" w:rsidRPr="0019049C" w:rsidRDefault="00AE7D16" w:rsidP="00ED2F87">
      <w:pPr>
        <w:spacing w:after="0"/>
        <w:jc w:val="both"/>
        <w:rPr>
          <w:rFonts w:ascii="Arial" w:hAnsi="Arial" w:cs="Arial"/>
          <w:sz w:val="24"/>
          <w:szCs w:val="24"/>
        </w:rPr>
      </w:pPr>
      <w:r w:rsidRPr="0019049C">
        <w:rPr>
          <w:rFonts w:ascii="Arial" w:hAnsi="Arial" w:cs="Arial"/>
          <w:b/>
          <w:sz w:val="24"/>
          <w:szCs w:val="24"/>
        </w:rPr>
        <w:t>Residential and day care services for older people – f</w:t>
      </w:r>
      <w:r w:rsidRPr="0019049C">
        <w:rPr>
          <w:rFonts w:ascii="Arial" w:hAnsi="Arial" w:cs="Arial"/>
          <w:b/>
          <w:sz w:val="24"/>
          <w:szCs w:val="24"/>
        </w:rPr>
        <w:t>orecast overspend £</w:t>
      </w:r>
      <w:r>
        <w:rPr>
          <w:rFonts w:ascii="Arial" w:hAnsi="Arial" w:cs="Arial"/>
          <w:b/>
          <w:sz w:val="24"/>
          <w:szCs w:val="24"/>
        </w:rPr>
        <w:t>4.732</w:t>
      </w:r>
      <w:r w:rsidRPr="0019049C">
        <w:rPr>
          <w:rFonts w:ascii="Arial" w:hAnsi="Arial" w:cs="Arial"/>
          <w:b/>
          <w:sz w:val="24"/>
          <w:szCs w:val="24"/>
        </w:rPr>
        <w:t>m</w:t>
      </w:r>
      <w:r w:rsidRPr="0019049C">
        <w:rPr>
          <w:rFonts w:ascii="Arial" w:hAnsi="Arial" w:cs="Arial"/>
          <w:sz w:val="24"/>
          <w:szCs w:val="24"/>
        </w:rPr>
        <w:t xml:space="preserve"> </w:t>
      </w:r>
    </w:p>
    <w:p w:rsidR="00ED2F87" w:rsidRPr="0019049C" w:rsidRDefault="00AE7D16" w:rsidP="00ED2F87">
      <w:pPr>
        <w:spacing w:after="0"/>
        <w:jc w:val="both"/>
        <w:rPr>
          <w:rFonts w:ascii="Arial" w:hAnsi="Arial" w:cs="Arial"/>
          <w:sz w:val="24"/>
          <w:szCs w:val="24"/>
        </w:rPr>
      </w:pPr>
      <w:r w:rsidRPr="0019049C">
        <w:rPr>
          <w:rFonts w:ascii="Arial" w:hAnsi="Arial" w:cs="Arial"/>
          <w:sz w:val="24"/>
          <w:szCs w:val="24"/>
        </w:rPr>
        <w:t xml:space="preserve">The service operates with a gross budget of £22.806m and has an income target of £23.107m resulting in a net budget of -£0.301m. </w:t>
      </w:r>
    </w:p>
    <w:p w:rsidR="00ED2F87" w:rsidRPr="0019049C" w:rsidRDefault="00AE7D16" w:rsidP="00ED2F87">
      <w:pPr>
        <w:spacing w:after="0"/>
        <w:jc w:val="both"/>
        <w:rPr>
          <w:rFonts w:ascii="Arial" w:hAnsi="Arial" w:cs="Arial"/>
          <w:sz w:val="24"/>
          <w:szCs w:val="24"/>
        </w:rPr>
      </w:pPr>
    </w:p>
    <w:p w:rsidR="00ED2F87" w:rsidRPr="0019049C" w:rsidRDefault="00AE7D16" w:rsidP="00ED2F87">
      <w:pPr>
        <w:spacing w:after="0"/>
        <w:jc w:val="both"/>
        <w:rPr>
          <w:rFonts w:ascii="Arial" w:hAnsi="Arial" w:cs="Arial"/>
          <w:sz w:val="24"/>
          <w:szCs w:val="24"/>
        </w:rPr>
      </w:pPr>
      <w:r w:rsidRPr="0019049C">
        <w:rPr>
          <w:rFonts w:ascii="Arial" w:hAnsi="Arial" w:cs="Arial"/>
          <w:sz w:val="24"/>
          <w:szCs w:val="24"/>
        </w:rPr>
        <w:t xml:space="preserve">The service has experienced staffing and agency pressures and this situation has been exacerbated </w:t>
      </w:r>
      <w:r w:rsidRPr="0019049C">
        <w:rPr>
          <w:rFonts w:ascii="Arial" w:hAnsi="Arial" w:cs="Arial"/>
          <w:sz w:val="24"/>
          <w:szCs w:val="24"/>
        </w:rPr>
        <w:t xml:space="preserve">as a result of Covid-19.  Despite the use of the auxiliary workforce which also </w:t>
      </w:r>
      <w:r w:rsidRPr="00C674EB">
        <w:rPr>
          <w:rFonts w:ascii="Arial" w:hAnsi="Arial" w:cs="Arial"/>
          <w:sz w:val="24"/>
          <w:szCs w:val="24"/>
        </w:rPr>
        <w:t>included the use of day centre staff and volunteers, the service has had to call on a high level of agency workers to cover for sickness absence.</w:t>
      </w:r>
      <w:r w:rsidRPr="00C674EB">
        <w:rPr>
          <w:rFonts w:ascii="Arial" w:hAnsi="Arial" w:cs="Arial"/>
          <w:i/>
          <w:color w:val="FF0000"/>
          <w:sz w:val="24"/>
          <w:szCs w:val="24"/>
        </w:rPr>
        <w:t xml:space="preserve"> </w:t>
      </w:r>
      <w:r w:rsidRPr="00C674EB">
        <w:rPr>
          <w:rFonts w:ascii="Arial" w:hAnsi="Arial" w:cs="Arial"/>
          <w:sz w:val="24"/>
          <w:szCs w:val="24"/>
        </w:rPr>
        <w:t>The overspend</w:t>
      </w:r>
      <w:r w:rsidRPr="00C674EB">
        <w:rPr>
          <w:rFonts w:ascii="Arial" w:hAnsi="Arial" w:cs="Arial"/>
          <w:sz w:val="24"/>
          <w:szCs w:val="24"/>
        </w:rPr>
        <w:t xml:space="preserve"> on staffing is forecasted to be c£1.500m by the year end. The </w:t>
      </w:r>
      <w:r>
        <w:rPr>
          <w:rFonts w:ascii="Arial" w:hAnsi="Arial" w:cs="Arial"/>
          <w:sz w:val="24"/>
          <w:szCs w:val="24"/>
        </w:rPr>
        <w:t>service is also experiencing a C</w:t>
      </w:r>
      <w:r w:rsidRPr="00C674EB">
        <w:rPr>
          <w:rFonts w:ascii="Arial" w:hAnsi="Arial" w:cs="Arial"/>
          <w:sz w:val="24"/>
          <w:szCs w:val="24"/>
        </w:rPr>
        <w:t>ovid related pressure due to a reduction in income from residents, occupancy has reduced from c.600 to c.470 resulting in an income short fall from residents exp</w:t>
      </w:r>
      <w:r w:rsidRPr="00C674EB">
        <w:rPr>
          <w:rFonts w:ascii="Arial" w:hAnsi="Arial" w:cs="Arial"/>
          <w:sz w:val="24"/>
          <w:szCs w:val="24"/>
        </w:rPr>
        <w:t xml:space="preserve">ected to be £2.494m at year end.  </w:t>
      </w:r>
    </w:p>
    <w:p w:rsidR="00ED2F87" w:rsidRPr="0019049C" w:rsidRDefault="00AE7D16" w:rsidP="00ED2F87">
      <w:pPr>
        <w:spacing w:after="0"/>
        <w:jc w:val="both"/>
        <w:rPr>
          <w:rFonts w:ascii="Arial" w:hAnsi="Arial" w:cs="Arial"/>
          <w:i/>
          <w:color w:val="FF0000"/>
          <w:sz w:val="24"/>
          <w:szCs w:val="24"/>
        </w:rPr>
      </w:pPr>
    </w:p>
    <w:p w:rsidR="00ED2F87" w:rsidRPr="0019049C" w:rsidRDefault="00AE7D16" w:rsidP="00ED2F87">
      <w:pPr>
        <w:spacing w:after="0"/>
        <w:jc w:val="both"/>
        <w:rPr>
          <w:rFonts w:ascii="Arial" w:hAnsi="Arial" w:cs="Arial"/>
          <w:b/>
          <w:color w:val="FF0000"/>
          <w:sz w:val="24"/>
          <w:szCs w:val="24"/>
        </w:rPr>
      </w:pPr>
      <w:r w:rsidRPr="0019049C">
        <w:rPr>
          <w:rFonts w:ascii="Arial" w:hAnsi="Arial" w:cs="Arial"/>
          <w:b/>
          <w:sz w:val="24"/>
          <w:szCs w:val="24"/>
        </w:rPr>
        <w:t>Social care services (adults) - forecast overspend £</w:t>
      </w:r>
      <w:r>
        <w:rPr>
          <w:rFonts w:ascii="Arial" w:hAnsi="Arial" w:cs="Arial"/>
          <w:b/>
          <w:sz w:val="24"/>
          <w:szCs w:val="24"/>
        </w:rPr>
        <w:t>14.610</w:t>
      </w:r>
      <w:r w:rsidRPr="0019049C">
        <w:rPr>
          <w:rFonts w:ascii="Arial" w:hAnsi="Arial" w:cs="Arial"/>
          <w:b/>
          <w:sz w:val="24"/>
          <w:szCs w:val="24"/>
        </w:rPr>
        <w:t>m</w:t>
      </w:r>
    </w:p>
    <w:p w:rsidR="00ED2F87" w:rsidRPr="0019049C" w:rsidRDefault="00AE7D16" w:rsidP="00ED2F87">
      <w:pPr>
        <w:spacing w:after="0"/>
        <w:jc w:val="both"/>
        <w:rPr>
          <w:rFonts w:ascii="Arial" w:hAnsi="Arial" w:cs="Arial"/>
          <w:sz w:val="24"/>
          <w:szCs w:val="24"/>
        </w:rPr>
      </w:pPr>
      <w:r w:rsidRPr="0019049C">
        <w:rPr>
          <w:rFonts w:ascii="Arial" w:hAnsi="Arial" w:cs="Arial"/>
          <w:sz w:val="24"/>
          <w:szCs w:val="24"/>
        </w:rPr>
        <w:t xml:space="preserve">Residential care is forecast </w:t>
      </w:r>
      <w:r>
        <w:rPr>
          <w:rFonts w:ascii="Arial" w:hAnsi="Arial" w:cs="Arial"/>
          <w:sz w:val="24"/>
          <w:szCs w:val="24"/>
        </w:rPr>
        <w:t>to overspend by £5.017</w:t>
      </w:r>
      <w:r w:rsidRPr="0019049C">
        <w:rPr>
          <w:rFonts w:ascii="Arial" w:hAnsi="Arial" w:cs="Arial"/>
          <w:sz w:val="24"/>
          <w:szCs w:val="24"/>
        </w:rPr>
        <w:t>m mainly due to pressures brought forward from 2019/20 relating to delayed savings, which have increased furt</w:t>
      </w:r>
      <w:r w:rsidRPr="0019049C">
        <w:rPr>
          <w:rFonts w:ascii="Arial" w:hAnsi="Arial" w:cs="Arial"/>
          <w:sz w:val="24"/>
          <w:szCs w:val="24"/>
        </w:rPr>
        <w:t>her due to the ongoing pandemic. These pressures are offset by reduced costs as a result of lower than expected levels of service users within residential care (offset by reduced service user income). Nursing care is forecasted to underspend by £</w:t>
      </w:r>
      <w:r>
        <w:rPr>
          <w:rFonts w:ascii="Arial" w:hAnsi="Arial" w:cs="Arial"/>
          <w:sz w:val="24"/>
          <w:szCs w:val="24"/>
        </w:rPr>
        <w:t>2.303</w:t>
      </w:r>
      <w:r w:rsidRPr="0019049C">
        <w:rPr>
          <w:rFonts w:ascii="Arial" w:hAnsi="Arial" w:cs="Arial"/>
          <w:sz w:val="24"/>
          <w:szCs w:val="24"/>
        </w:rPr>
        <w:t>m due</w:t>
      </w:r>
      <w:r w:rsidRPr="0019049C">
        <w:rPr>
          <w:rFonts w:ascii="Arial" w:hAnsi="Arial" w:cs="Arial"/>
          <w:sz w:val="24"/>
          <w:szCs w:val="24"/>
        </w:rPr>
        <w:t xml:space="preserve"> to a reduction in </w:t>
      </w:r>
      <w:r>
        <w:rPr>
          <w:rFonts w:ascii="Arial" w:hAnsi="Arial" w:cs="Arial"/>
          <w:sz w:val="24"/>
          <w:szCs w:val="24"/>
        </w:rPr>
        <w:t xml:space="preserve">the </w:t>
      </w:r>
      <w:r w:rsidRPr="0019049C">
        <w:rPr>
          <w:rFonts w:ascii="Arial" w:hAnsi="Arial" w:cs="Arial"/>
          <w:sz w:val="24"/>
          <w:szCs w:val="24"/>
        </w:rPr>
        <w:t xml:space="preserve">number of service users. </w:t>
      </w:r>
    </w:p>
    <w:p w:rsidR="00ED2F87" w:rsidRPr="0019049C" w:rsidRDefault="00AE7D16" w:rsidP="00ED2F87">
      <w:pPr>
        <w:spacing w:after="0"/>
        <w:jc w:val="both"/>
        <w:rPr>
          <w:rFonts w:ascii="Arial" w:hAnsi="Arial" w:cs="Arial"/>
          <w:sz w:val="24"/>
          <w:szCs w:val="24"/>
        </w:rPr>
      </w:pPr>
    </w:p>
    <w:p w:rsidR="00ED2F87" w:rsidRPr="0019049C" w:rsidRDefault="00AE7D16" w:rsidP="00ED2F87">
      <w:pPr>
        <w:spacing w:after="0"/>
        <w:jc w:val="both"/>
        <w:rPr>
          <w:rFonts w:ascii="Arial" w:hAnsi="Arial" w:cs="Arial"/>
          <w:sz w:val="24"/>
          <w:szCs w:val="24"/>
        </w:rPr>
      </w:pPr>
      <w:r w:rsidRPr="0019049C">
        <w:rPr>
          <w:rFonts w:ascii="Arial" w:hAnsi="Arial" w:cs="Arial"/>
          <w:sz w:val="24"/>
          <w:szCs w:val="24"/>
        </w:rPr>
        <w:t>Non-residential care has an overspend of £</w:t>
      </w:r>
      <w:r>
        <w:rPr>
          <w:rFonts w:ascii="Arial" w:hAnsi="Arial" w:cs="Arial"/>
          <w:sz w:val="24"/>
          <w:szCs w:val="24"/>
        </w:rPr>
        <w:t>11.910</w:t>
      </w:r>
      <w:r w:rsidRPr="0019049C">
        <w:rPr>
          <w:rFonts w:ascii="Arial" w:hAnsi="Arial" w:cs="Arial"/>
          <w:sz w:val="24"/>
          <w:szCs w:val="24"/>
        </w:rPr>
        <w:t>m predominantly due to the under-delivery of savings within domiciliary care and reduced health income as the acute sector is currently commissioning and payi</w:t>
      </w:r>
      <w:r w:rsidRPr="0019049C">
        <w:rPr>
          <w:rFonts w:ascii="Arial" w:hAnsi="Arial" w:cs="Arial"/>
          <w:sz w:val="24"/>
          <w:szCs w:val="24"/>
        </w:rPr>
        <w:t xml:space="preserve">ng for care packages under emergency discharge </w:t>
      </w:r>
      <w:r w:rsidRPr="0019049C">
        <w:rPr>
          <w:rFonts w:ascii="Arial" w:hAnsi="Arial" w:cs="Arial"/>
          <w:sz w:val="24"/>
          <w:szCs w:val="24"/>
        </w:rPr>
        <w:lastRenderedPageBreak/>
        <w:t>funding procedures. The budget savings targets were challenging in 2019/20 and the current Covid-19 pandemic has only served to exacerbate the matter. In addition, non-residential care has seen increasing dema</w:t>
      </w:r>
      <w:r w:rsidRPr="0019049C">
        <w:rPr>
          <w:rFonts w:ascii="Arial" w:hAnsi="Arial" w:cs="Arial"/>
          <w:sz w:val="24"/>
          <w:szCs w:val="24"/>
        </w:rPr>
        <w:t>nd across both domiciliary care and direct payments. There are smaller underspends reported across day care and other services.</w:t>
      </w:r>
    </w:p>
    <w:p w:rsidR="00ED2F87" w:rsidRPr="0019049C" w:rsidRDefault="00AE7D16" w:rsidP="00ED2F87">
      <w:pPr>
        <w:spacing w:after="0"/>
        <w:jc w:val="both"/>
        <w:rPr>
          <w:rFonts w:ascii="Arial" w:hAnsi="Arial" w:cs="Arial"/>
          <w:sz w:val="24"/>
          <w:szCs w:val="24"/>
        </w:rPr>
      </w:pPr>
    </w:p>
    <w:p w:rsidR="00ED2F87" w:rsidRPr="0019049C" w:rsidRDefault="00AE7D16" w:rsidP="00ED2F87">
      <w:pPr>
        <w:spacing w:after="0"/>
        <w:jc w:val="both"/>
        <w:rPr>
          <w:rFonts w:ascii="Arial" w:hAnsi="Arial" w:cs="Arial"/>
          <w:sz w:val="24"/>
          <w:szCs w:val="24"/>
        </w:rPr>
      </w:pPr>
      <w:r w:rsidRPr="0019049C">
        <w:rPr>
          <w:rFonts w:ascii="Arial" w:hAnsi="Arial" w:cs="Arial"/>
          <w:sz w:val="24"/>
          <w:szCs w:val="24"/>
        </w:rPr>
        <w:t>As part of the winter plan additional expenditure has been agreed of c£4.700m to increase capacity for crisis care, reablement</w:t>
      </w:r>
      <w:r w:rsidRPr="0019049C">
        <w:rPr>
          <w:rFonts w:ascii="Arial" w:hAnsi="Arial" w:cs="Arial"/>
          <w:sz w:val="24"/>
          <w:szCs w:val="24"/>
        </w:rPr>
        <w:t xml:space="preserve"> and staffing in order to enable hospital discharge and avoidance. It was agreed that that this will be funded from additional funding received in relation to Covid-19. </w:t>
      </w:r>
    </w:p>
    <w:p w:rsidR="00ED2F87" w:rsidRPr="0019049C" w:rsidRDefault="00AE7D16" w:rsidP="00ED2F87">
      <w:pPr>
        <w:spacing w:after="0"/>
        <w:jc w:val="both"/>
        <w:rPr>
          <w:rFonts w:ascii="Arial" w:hAnsi="Arial" w:cs="Arial"/>
          <w:i/>
          <w:color w:val="FF0000"/>
          <w:sz w:val="24"/>
          <w:szCs w:val="24"/>
        </w:rPr>
      </w:pPr>
    </w:p>
    <w:p w:rsidR="00ED2F87" w:rsidRPr="0024755A" w:rsidRDefault="00AE7D16" w:rsidP="00ED2F87">
      <w:pPr>
        <w:spacing w:after="0"/>
        <w:jc w:val="both"/>
        <w:rPr>
          <w:rFonts w:ascii="Arial" w:hAnsi="Arial" w:cs="Arial"/>
          <w:sz w:val="24"/>
          <w:szCs w:val="24"/>
        </w:rPr>
      </w:pPr>
      <w:r w:rsidRPr="0019049C">
        <w:rPr>
          <w:rFonts w:ascii="Arial" w:hAnsi="Arial" w:cs="Arial"/>
          <w:sz w:val="24"/>
          <w:szCs w:val="24"/>
        </w:rPr>
        <w:t>Adult servi</w:t>
      </w:r>
      <w:r>
        <w:rPr>
          <w:rFonts w:ascii="Arial" w:hAnsi="Arial" w:cs="Arial"/>
          <w:sz w:val="24"/>
          <w:szCs w:val="24"/>
        </w:rPr>
        <w:t>ces has been apportioned £26.382</w:t>
      </w:r>
      <w:r w:rsidRPr="0019049C">
        <w:rPr>
          <w:rFonts w:ascii="Arial" w:hAnsi="Arial" w:cs="Arial"/>
          <w:sz w:val="24"/>
          <w:szCs w:val="24"/>
        </w:rPr>
        <w:t>m of the emergency funding provided by gov</w:t>
      </w:r>
      <w:r w:rsidRPr="0019049C">
        <w:rPr>
          <w:rFonts w:ascii="Arial" w:hAnsi="Arial" w:cs="Arial"/>
          <w:sz w:val="24"/>
          <w:szCs w:val="24"/>
        </w:rPr>
        <w:t>ernment in respect of the Coronavirus financial pressures. This sum has been apportioned based on the expected pressures across the authority. This apportionment will by its nature fluctuate as further information becomes available on the financial impacts</w:t>
      </w:r>
      <w:r w:rsidRPr="0019049C">
        <w:rPr>
          <w:rFonts w:ascii="Arial" w:hAnsi="Arial" w:cs="Arial"/>
          <w:sz w:val="24"/>
          <w:szCs w:val="24"/>
        </w:rPr>
        <w:t xml:space="preserve"> of the pandemic and the final quantum of government funding awarded to address these pressures.</w:t>
      </w:r>
      <w:r w:rsidRPr="0024755A">
        <w:rPr>
          <w:rFonts w:ascii="Arial" w:hAnsi="Arial" w:cs="Arial"/>
          <w:sz w:val="24"/>
          <w:szCs w:val="24"/>
        </w:rPr>
        <w:t xml:space="preserve"> </w:t>
      </w: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Default="00AE7D16" w:rsidP="00ED2F87">
      <w:pPr>
        <w:spacing w:after="0"/>
        <w:jc w:val="both"/>
        <w:rPr>
          <w:rFonts w:ascii="Arial" w:hAnsi="Arial" w:cs="Arial"/>
          <w:bCs/>
          <w:sz w:val="24"/>
          <w:szCs w:val="24"/>
          <w:highlight w:val="yellow"/>
        </w:rPr>
      </w:pPr>
    </w:p>
    <w:p w:rsidR="00ED2F87" w:rsidRPr="00530031" w:rsidRDefault="00AE7D16" w:rsidP="00ED2F87">
      <w:pPr>
        <w:spacing w:after="0"/>
        <w:jc w:val="both"/>
        <w:rPr>
          <w:rFonts w:ascii="Arial" w:hAnsi="Arial" w:cs="Arial"/>
          <w:bCs/>
          <w:sz w:val="24"/>
          <w:szCs w:val="24"/>
          <w:highlight w:val="yellow"/>
        </w:rPr>
      </w:pPr>
    </w:p>
    <w:p w:rsidR="00ED2F87" w:rsidRPr="00527704" w:rsidRDefault="00AE7D16" w:rsidP="00ED2F87">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Policy, Information and Commissioning, Quality, Contracts and Safeguarding Adults Services</w:t>
      </w:r>
    </w:p>
    <w:p w:rsidR="00ED2F87" w:rsidRPr="00530031" w:rsidRDefault="00AE7D16" w:rsidP="00ED2F87">
      <w:pPr>
        <w:spacing w:after="0"/>
        <w:jc w:val="both"/>
        <w:rPr>
          <w:rFonts w:ascii="Arial" w:hAnsi="Arial" w:cs="Arial"/>
          <w:b/>
          <w:sz w:val="24"/>
          <w:szCs w:val="24"/>
          <w:highlight w:val="yellow"/>
          <w:u w:val="single"/>
        </w:rPr>
      </w:pPr>
    </w:p>
    <w:tbl>
      <w:tblPr>
        <w:tblW w:w="9662" w:type="dxa"/>
        <w:tblLook w:val="04A0" w:firstRow="1" w:lastRow="0" w:firstColumn="1" w:lastColumn="0" w:noHBand="0" w:noVBand="1"/>
      </w:tblPr>
      <w:tblGrid>
        <w:gridCol w:w="3067"/>
        <w:gridCol w:w="1319"/>
        <w:gridCol w:w="1319"/>
        <w:gridCol w:w="1319"/>
        <w:gridCol w:w="1319"/>
        <w:gridCol w:w="1319"/>
      </w:tblGrid>
      <w:tr w:rsidR="00A80B25" w:rsidTr="00ED2F87">
        <w:trPr>
          <w:trHeight w:val="1052"/>
        </w:trPr>
        <w:tc>
          <w:tcPr>
            <w:tcW w:w="30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19"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19"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19"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19"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19"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09"/>
        </w:trPr>
        <w:tc>
          <w:tcPr>
            <w:tcW w:w="306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526"/>
        </w:trPr>
        <w:tc>
          <w:tcPr>
            <w:tcW w:w="306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Policy Info &amp; Commission Age Well</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0.833</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0.850</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0.017</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2.04%</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0.027</w:t>
            </w:r>
          </w:p>
        </w:tc>
      </w:tr>
      <w:tr w:rsidR="00A80B25" w:rsidTr="00ED2F87">
        <w:trPr>
          <w:trHeight w:val="526"/>
        </w:trPr>
        <w:tc>
          <w:tcPr>
            <w:tcW w:w="306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Policy Info &amp; Commission Live Well</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0.894</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0.915</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0.021</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2.35%</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0.019</w:t>
            </w:r>
          </w:p>
        </w:tc>
      </w:tr>
      <w:tr w:rsidR="00A80B25" w:rsidTr="00ED2F87">
        <w:trPr>
          <w:trHeight w:val="526"/>
        </w:trPr>
        <w:tc>
          <w:tcPr>
            <w:tcW w:w="306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Safeguarding &amp; Quality Improvement Services</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5.900</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5.940</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0.040</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0.68%</w:t>
            </w:r>
          </w:p>
        </w:tc>
        <w:tc>
          <w:tcPr>
            <w:tcW w:w="1319"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0.029</w:t>
            </w:r>
          </w:p>
        </w:tc>
      </w:tr>
      <w:tr w:rsidR="00A80B25" w:rsidTr="00ED2F87">
        <w:trPr>
          <w:trHeight w:val="526"/>
        </w:trPr>
        <w:tc>
          <w:tcPr>
            <w:tcW w:w="306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Policy, Information, Commissioning and Safeguarding</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7.627</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7.705</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0.078</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1.02%</w:t>
            </w:r>
          </w:p>
        </w:tc>
        <w:tc>
          <w:tcPr>
            <w:tcW w:w="1319"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0.075</w:t>
            </w:r>
          </w:p>
        </w:tc>
      </w:tr>
    </w:tbl>
    <w:p w:rsidR="00ED2F87" w:rsidRPr="009672CA" w:rsidRDefault="00AE7D16" w:rsidP="00ED2F87">
      <w:pPr>
        <w:spacing w:after="0"/>
        <w:jc w:val="both"/>
        <w:rPr>
          <w:rFonts w:ascii="Arial" w:hAnsi="Arial" w:cs="Arial"/>
          <w:b/>
          <w:sz w:val="24"/>
          <w:szCs w:val="24"/>
          <w:u w:val="single"/>
        </w:rPr>
      </w:pPr>
    </w:p>
    <w:p w:rsidR="00ED2F87" w:rsidRPr="009672CA" w:rsidRDefault="00AE7D16" w:rsidP="00ED2F87">
      <w:pPr>
        <w:tabs>
          <w:tab w:val="left" w:pos="851"/>
          <w:tab w:val="left" w:pos="1418"/>
        </w:tabs>
        <w:spacing w:after="0"/>
        <w:jc w:val="both"/>
        <w:rPr>
          <w:rFonts w:ascii="Arial" w:hAnsi="Arial" w:cs="Arial"/>
          <w:b/>
          <w:sz w:val="24"/>
          <w:szCs w:val="24"/>
        </w:rPr>
      </w:pPr>
      <w:r w:rsidRPr="009672CA">
        <w:rPr>
          <w:rFonts w:ascii="Arial" w:hAnsi="Arial" w:cs="Arial"/>
          <w:b/>
          <w:sz w:val="24"/>
          <w:szCs w:val="24"/>
        </w:rPr>
        <w:t xml:space="preserve">Policy, Information and Commissioning, Quality, Contracts and Safeguarding Adults Services – forecast overspend </w:t>
      </w:r>
      <w:r>
        <w:rPr>
          <w:rFonts w:ascii="Arial" w:hAnsi="Arial" w:cs="Arial"/>
          <w:b/>
          <w:sz w:val="24"/>
          <w:szCs w:val="24"/>
        </w:rPr>
        <w:t>£78</w:t>
      </w:r>
      <w:r w:rsidRPr="009672CA">
        <w:rPr>
          <w:rFonts w:ascii="Arial" w:hAnsi="Arial" w:cs="Arial"/>
          <w:b/>
          <w:sz w:val="24"/>
          <w:szCs w:val="24"/>
        </w:rPr>
        <w:t xml:space="preserve">,000 </w:t>
      </w:r>
    </w:p>
    <w:p w:rsidR="00ED2F87" w:rsidRPr="00635231" w:rsidRDefault="00AE7D16" w:rsidP="00ED2F87">
      <w:pPr>
        <w:tabs>
          <w:tab w:val="left" w:pos="851"/>
          <w:tab w:val="left" w:pos="1418"/>
        </w:tabs>
        <w:spacing w:after="0"/>
        <w:jc w:val="both"/>
        <w:rPr>
          <w:rFonts w:ascii="Arial" w:hAnsi="Arial" w:cs="Arial"/>
          <w:sz w:val="24"/>
          <w:szCs w:val="24"/>
        </w:rPr>
      </w:pPr>
      <w:r w:rsidRPr="009672CA">
        <w:rPr>
          <w:rFonts w:ascii="Arial" w:hAnsi="Arial" w:cs="Arial"/>
          <w:sz w:val="24"/>
          <w:szCs w:val="24"/>
        </w:rPr>
        <w:t>There are various minor overspends across policy, information, commissioning and safeguarding.</w:t>
      </w:r>
      <w:r w:rsidRPr="00635231">
        <w:rPr>
          <w:rFonts w:ascii="Arial" w:hAnsi="Arial" w:cs="Arial"/>
          <w:sz w:val="24"/>
          <w:szCs w:val="24"/>
        </w:rPr>
        <w:t xml:space="preserve"> </w:t>
      </w:r>
    </w:p>
    <w:p w:rsidR="00ED2F87" w:rsidRPr="00530031" w:rsidRDefault="00AE7D16" w:rsidP="00ED2F87">
      <w:pPr>
        <w:jc w:val="both"/>
        <w:rPr>
          <w:rFonts w:ascii="Arial" w:hAnsi="Arial" w:cs="Arial"/>
          <w:sz w:val="24"/>
          <w:szCs w:val="24"/>
          <w:highlight w:val="yellow"/>
        </w:rPr>
      </w:pPr>
      <w:r w:rsidRPr="00530031">
        <w:rPr>
          <w:rFonts w:ascii="Arial" w:hAnsi="Arial" w:cs="Arial"/>
          <w:sz w:val="24"/>
          <w:szCs w:val="24"/>
          <w:highlight w:val="yellow"/>
        </w:rPr>
        <w:br w:type="page"/>
      </w:r>
    </w:p>
    <w:p w:rsidR="00ED2F87" w:rsidRDefault="00AE7D16" w:rsidP="00ED2F87">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 xml:space="preserve">Public Health &amp; Wellbeing </w:t>
      </w:r>
    </w:p>
    <w:p w:rsidR="00ED2F87" w:rsidRDefault="00AE7D16" w:rsidP="00ED2F87">
      <w:pPr>
        <w:spacing w:after="0"/>
        <w:jc w:val="both"/>
        <w:rPr>
          <w:rFonts w:ascii="Arial" w:hAnsi="Arial" w:cs="Arial"/>
          <w:b/>
          <w:sz w:val="24"/>
          <w:szCs w:val="24"/>
          <w:u w:val="single"/>
        </w:rPr>
      </w:pPr>
    </w:p>
    <w:tbl>
      <w:tblPr>
        <w:tblW w:w="9617" w:type="dxa"/>
        <w:tblLook w:val="04A0" w:firstRow="1" w:lastRow="0" w:firstColumn="1" w:lastColumn="0" w:noHBand="0" w:noVBand="1"/>
      </w:tblPr>
      <w:tblGrid>
        <w:gridCol w:w="3052"/>
        <w:gridCol w:w="1313"/>
        <w:gridCol w:w="1313"/>
        <w:gridCol w:w="1313"/>
        <w:gridCol w:w="1313"/>
        <w:gridCol w:w="1313"/>
      </w:tblGrid>
      <w:tr w:rsidR="00A80B25" w:rsidTr="00ED2F87">
        <w:trPr>
          <w:trHeight w:val="1031"/>
        </w:trPr>
        <w:tc>
          <w:tcPr>
            <w:tcW w:w="3052"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1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1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1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1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1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03"/>
        </w:trPr>
        <w:tc>
          <w:tcPr>
            <w:tcW w:w="3052"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303"/>
        </w:trPr>
        <w:tc>
          <w:tcPr>
            <w:tcW w:w="3052"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Public Health &amp; Wellbeing</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-66.883</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-66.688</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0.195</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0.29%</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0.050</w:t>
            </w:r>
          </w:p>
        </w:tc>
      </w:tr>
      <w:tr w:rsidR="00A80B25" w:rsidTr="00ED2F87">
        <w:trPr>
          <w:trHeight w:val="515"/>
        </w:trPr>
        <w:tc>
          <w:tcPr>
            <w:tcW w:w="3052"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Health Equity Welfare &amp; </w:t>
            </w:r>
            <w:r w:rsidRPr="007404CE">
              <w:rPr>
                <w:rFonts w:ascii="Arial" w:eastAsia="Times New Roman" w:hAnsi="Arial" w:cs="Arial"/>
                <w:b/>
                <w:bCs/>
                <w:color w:val="000000"/>
                <w:sz w:val="20"/>
                <w:szCs w:val="20"/>
                <w:lang w:eastAsia="en-GB"/>
              </w:rPr>
              <w:t>Partnerships</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57.381</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57.910</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0.529</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0.92%</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r>
      <w:tr w:rsidR="00A80B25" w:rsidTr="00ED2F87">
        <w:trPr>
          <w:trHeight w:val="303"/>
        </w:trPr>
        <w:tc>
          <w:tcPr>
            <w:tcW w:w="3052"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Health, Safety &amp; Resilience</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0.924</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0.748</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-0.176</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-19.05%</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-0.068</w:t>
            </w:r>
          </w:p>
        </w:tc>
      </w:tr>
      <w:tr w:rsidR="00A80B25" w:rsidTr="00ED2F87">
        <w:trPr>
          <w:trHeight w:val="515"/>
        </w:trPr>
        <w:tc>
          <w:tcPr>
            <w:tcW w:w="3052"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Trading Standards &amp; Scientific Services</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3.366</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4.088</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0.722</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21.45%</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0.553</w:t>
            </w:r>
          </w:p>
        </w:tc>
      </w:tr>
      <w:tr w:rsidR="00A80B25" w:rsidTr="00ED2F87">
        <w:trPr>
          <w:trHeight w:val="303"/>
        </w:trPr>
        <w:tc>
          <w:tcPr>
            <w:tcW w:w="3052"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-5.212</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-3.942</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1.270</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24.37%</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0.535</w:t>
            </w:r>
          </w:p>
        </w:tc>
      </w:tr>
      <w:tr w:rsidR="00A80B25" w:rsidTr="00ED2F87">
        <w:trPr>
          <w:trHeight w:val="515"/>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Share of unallocated COVID-19 </w:t>
            </w:r>
            <w:r w:rsidRPr="007404CE">
              <w:rPr>
                <w:rFonts w:ascii="Arial" w:eastAsia="Times New Roman" w:hAnsi="Arial" w:cs="Arial"/>
                <w:b/>
                <w:bCs/>
                <w:color w:val="000000"/>
                <w:sz w:val="20"/>
                <w:szCs w:val="20"/>
                <w:lang w:eastAsia="en-GB"/>
              </w:rPr>
              <w:t>emergency monies</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-0.494</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-0.494</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1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r>
      <w:tr w:rsidR="00A80B25" w:rsidTr="00ED2F87">
        <w:trPr>
          <w:trHeight w:val="303"/>
        </w:trPr>
        <w:tc>
          <w:tcPr>
            <w:tcW w:w="3052"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Public Health &amp; Wellbeing</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-5.212</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-4.436</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0.776</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14.89%</w:t>
            </w:r>
          </w:p>
        </w:tc>
        <w:tc>
          <w:tcPr>
            <w:tcW w:w="131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0.535</w:t>
            </w:r>
          </w:p>
        </w:tc>
      </w:tr>
    </w:tbl>
    <w:p w:rsidR="00ED2F87" w:rsidRDefault="00AE7D16" w:rsidP="00ED2F87">
      <w:pPr>
        <w:spacing w:after="0"/>
        <w:jc w:val="both"/>
        <w:rPr>
          <w:rFonts w:ascii="Arial" w:hAnsi="Arial" w:cs="Arial"/>
          <w:b/>
          <w:sz w:val="24"/>
          <w:szCs w:val="24"/>
          <w:highlight w:val="yellow"/>
        </w:rPr>
      </w:pPr>
    </w:p>
    <w:p w:rsidR="00ED2F87" w:rsidRDefault="00AE7D16" w:rsidP="00ED2F87">
      <w:pPr>
        <w:spacing w:after="0"/>
        <w:jc w:val="both"/>
        <w:rPr>
          <w:rFonts w:ascii="Arial" w:hAnsi="Arial" w:cs="Arial"/>
          <w:b/>
          <w:sz w:val="24"/>
          <w:szCs w:val="24"/>
        </w:rPr>
      </w:pPr>
      <w:r w:rsidRPr="0052765A">
        <w:rPr>
          <w:rFonts w:ascii="Arial" w:hAnsi="Arial" w:cs="Arial"/>
          <w:b/>
          <w:sz w:val="24"/>
          <w:szCs w:val="24"/>
        </w:rPr>
        <w:t xml:space="preserve">Public Health and Wellbeing – forecast </w:t>
      </w:r>
      <w:r>
        <w:rPr>
          <w:rFonts w:ascii="Arial" w:hAnsi="Arial" w:cs="Arial"/>
          <w:b/>
          <w:sz w:val="24"/>
          <w:szCs w:val="24"/>
        </w:rPr>
        <w:t>over</w:t>
      </w:r>
      <w:r w:rsidRPr="0052765A">
        <w:rPr>
          <w:rFonts w:ascii="Arial" w:hAnsi="Arial" w:cs="Arial"/>
          <w:b/>
          <w:sz w:val="24"/>
          <w:szCs w:val="24"/>
        </w:rPr>
        <w:t>spend £</w:t>
      </w:r>
      <w:r>
        <w:rPr>
          <w:rFonts w:ascii="Arial" w:hAnsi="Arial" w:cs="Arial"/>
          <w:b/>
          <w:sz w:val="24"/>
          <w:szCs w:val="24"/>
        </w:rPr>
        <w:t>776,000</w:t>
      </w:r>
    </w:p>
    <w:p w:rsidR="00ED2F87" w:rsidRDefault="00AE7D16" w:rsidP="00ED2F87">
      <w:pPr>
        <w:spacing w:after="0"/>
        <w:jc w:val="both"/>
        <w:rPr>
          <w:rFonts w:ascii="Arial" w:hAnsi="Arial" w:cs="Arial"/>
          <w:b/>
          <w:sz w:val="24"/>
          <w:szCs w:val="24"/>
        </w:rPr>
      </w:pPr>
    </w:p>
    <w:p w:rsidR="00ED2F87" w:rsidRDefault="00AE7D16" w:rsidP="00ED2F87">
      <w:pPr>
        <w:spacing w:after="0"/>
        <w:jc w:val="both"/>
        <w:rPr>
          <w:rFonts w:ascii="Arial" w:hAnsi="Arial" w:cs="Arial"/>
          <w:sz w:val="24"/>
          <w:szCs w:val="24"/>
        </w:rPr>
      </w:pPr>
      <w:r>
        <w:rPr>
          <w:rFonts w:ascii="Arial" w:hAnsi="Arial" w:cs="Arial"/>
          <w:sz w:val="24"/>
          <w:szCs w:val="24"/>
        </w:rPr>
        <w:t xml:space="preserve">The Public Health grant is forecast to underspend by £2.841m. This is not presented in the figures above, as the grant is ringfenced with the forecast underspend to be transferred to reserves and be re-invested in public health eligible services in future </w:t>
      </w:r>
      <w:r>
        <w:rPr>
          <w:rFonts w:ascii="Arial" w:hAnsi="Arial" w:cs="Arial"/>
          <w:sz w:val="24"/>
          <w:szCs w:val="24"/>
        </w:rPr>
        <w:t xml:space="preserve">years. </w:t>
      </w:r>
      <w:r w:rsidRPr="0080725E">
        <w:rPr>
          <w:rFonts w:ascii="Arial" w:hAnsi="Arial" w:cs="Arial"/>
          <w:sz w:val="24"/>
          <w:szCs w:val="24"/>
        </w:rPr>
        <w:t>Elements of the service that are underspent are those which are on a tariff based arrangement</w:t>
      </w:r>
      <w:r>
        <w:rPr>
          <w:rFonts w:ascii="Arial" w:hAnsi="Arial" w:cs="Arial"/>
          <w:sz w:val="24"/>
          <w:szCs w:val="24"/>
        </w:rPr>
        <w:t>,</w:t>
      </w:r>
      <w:r w:rsidRPr="0080725E">
        <w:rPr>
          <w:rFonts w:ascii="Arial" w:hAnsi="Arial" w:cs="Arial"/>
          <w:sz w:val="24"/>
          <w:szCs w:val="24"/>
        </w:rPr>
        <w:t xml:space="preserve"> operating on a demand basis such as sexual health, oral health, health checks and substance misuse budgets.</w:t>
      </w:r>
      <w:r>
        <w:rPr>
          <w:rFonts w:ascii="Arial" w:hAnsi="Arial" w:cs="Arial"/>
          <w:sz w:val="24"/>
          <w:szCs w:val="24"/>
        </w:rPr>
        <w:t xml:space="preserve"> These areas are underspent in large part due t</w:t>
      </w:r>
      <w:r>
        <w:rPr>
          <w:rFonts w:ascii="Arial" w:hAnsi="Arial" w:cs="Arial"/>
          <w:sz w:val="24"/>
          <w:szCs w:val="24"/>
        </w:rPr>
        <w:t xml:space="preserve">o supressed demand as a result of the severe restrictions that Lancashire has been placed under during the pandemic. In future years we expect to see demand increase and health inequalities across different areas in Lancashire will need to be addressed. </w:t>
      </w:r>
    </w:p>
    <w:p w:rsidR="00ED2F87" w:rsidRDefault="00AE7D16" w:rsidP="00ED2F87">
      <w:pPr>
        <w:spacing w:after="0"/>
        <w:jc w:val="both"/>
        <w:rPr>
          <w:rFonts w:ascii="Arial" w:hAnsi="Arial" w:cs="Arial"/>
          <w:sz w:val="24"/>
          <w:szCs w:val="24"/>
        </w:rPr>
      </w:pPr>
    </w:p>
    <w:p w:rsidR="00ED2F87" w:rsidRPr="0080725E" w:rsidRDefault="00AE7D16" w:rsidP="00ED2F87">
      <w:pPr>
        <w:spacing w:after="0"/>
        <w:jc w:val="both"/>
        <w:rPr>
          <w:rFonts w:ascii="Arial" w:hAnsi="Arial" w:cs="Arial"/>
          <w:sz w:val="24"/>
          <w:szCs w:val="24"/>
        </w:rPr>
      </w:pPr>
      <w:r>
        <w:rPr>
          <w:rFonts w:ascii="Arial" w:hAnsi="Arial" w:cs="Arial"/>
          <w:sz w:val="24"/>
          <w:szCs w:val="24"/>
        </w:rPr>
        <w:t>The service has incurred additional costs due to Covid-19 in areas such as establishing outbreak management arrangements and increasing staffing to support the response to the pandemic</w:t>
      </w:r>
      <w:r w:rsidRPr="0080725E">
        <w:rPr>
          <w:rFonts w:ascii="Arial" w:hAnsi="Arial" w:cs="Arial"/>
          <w:sz w:val="24"/>
          <w:szCs w:val="24"/>
        </w:rPr>
        <w:t>. As a result Public Health &amp; Wellbeing has been apportioned £494,000 of</w:t>
      </w:r>
      <w:r w:rsidRPr="0080725E">
        <w:rPr>
          <w:rFonts w:ascii="Arial" w:hAnsi="Arial" w:cs="Arial"/>
          <w:sz w:val="24"/>
          <w:szCs w:val="24"/>
        </w:rPr>
        <w:t xml:space="preserve"> the</w:t>
      </w:r>
      <w:r>
        <w:rPr>
          <w:rFonts w:ascii="Arial" w:hAnsi="Arial" w:cs="Arial"/>
          <w:sz w:val="24"/>
          <w:szCs w:val="24"/>
        </w:rPr>
        <w:t xml:space="preserve"> emergency funding provided by G</w:t>
      </w:r>
      <w:r w:rsidRPr="0080725E">
        <w:rPr>
          <w:rFonts w:ascii="Arial" w:hAnsi="Arial" w:cs="Arial"/>
          <w:sz w:val="24"/>
          <w:szCs w:val="24"/>
        </w:rPr>
        <w:t>overnment in respect of the Coronavirus financial pressures. This sum has been apportioned based on the expected pressures across the authority. This apportionment will by its nature fluctuate as further information beco</w:t>
      </w:r>
      <w:r w:rsidRPr="0080725E">
        <w:rPr>
          <w:rFonts w:ascii="Arial" w:hAnsi="Arial" w:cs="Arial"/>
          <w:sz w:val="24"/>
          <w:szCs w:val="24"/>
        </w:rPr>
        <w:t>mes available on the financial impacts of the pandemic and the final quantum of government funding awarded to address these pressures.</w:t>
      </w:r>
    </w:p>
    <w:p w:rsidR="00ED2F87" w:rsidRPr="0052765A" w:rsidRDefault="00AE7D16" w:rsidP="00ED2F87">
      <w:pPr>
        <w:spacing w:after="0"/>
        <w:jc w:val="both"/>
        <w:rPr>
          <w:rFonts w:ascii="Arial" w:hAnsi="Arial" w:cs="Arial"/>
          <w:b/>
          <w:sz w:val="24"/>
          <w:szCs w:val="24"/>
        </w:rPr>
      </w:pPr>
    </w:p>
    <w:p w:rsidR="00ED2F87" w:rsidRDefault="00AE7D16" w:rsidP="00ED2F87">
      <w:pPr>
        <w:tabs>
          <w:tab w:val="left" w:pos="851"/>
          <w:tab w:val="left" w:pos="1418"/>
        </w:tabs>
        <w:spacing w:after="0"/>
        <w:jc w:val="both"/>
        <w:rPr>
          <w:rFonts w:ascii="Arial" w:hAnsi="Arial" w:cs="Arial"/>
          <w:sz w:val="24"/>
          <w:szCs w:val="24"/>
        </w:rPr>
      </w:pPr>
      <w:r w:rsidRPr="00E0175C">
        <w:rPr>
          <w:rFonts w:ascii="Arial" w:hAnsi="Arial" w:cs="Arial"/>
          <w:sz w:val="24"/>
          <w:szCs w:val="24"/>
        </w:rPr>
        <w:t>Trading Standards and Scientific Services are forecasting an under-recovery of income, with some of this due to the Covi</w:t>
      </w:r>
      <w:r w:rsidRPr="00E0175C">
        <w:rPr>
          <w:rFonts w:ascii="Arial" w:hAnsi="Arial" w:cs="Arial"/>
          <w:sz w:val="24"/>
          <w:szCs w:val="24"/>
        </w:rPr>
        <w:t xml:space="preserve">d-19 pandemic. There are also some income and cost pressures which are currently being reviewed to establish the reasoning behind the pressures, ascertain if they are recurrent, and </w:t>
      </w:r>
      <w:r>
        <w:rPr>
          <w:rFonts w:ascii="Arial" w:hAnsi="Arial" w:cs="Arial"/>
          <w:sz w:val="24"/>
          <w:szCs w:val="24"/>
        </w:rPr>
        <w:t>determine</w:t>
      </w:r>
      <w:r w:rsidRPr="00E0175C">
        <w:rPr>
          <w:rFonts w:ascii="Arial" w:hAnsi="Arial" w:cs="Arial"/>
          <w:sz w:val="24"/>
          <w:szCs w:val="24"/>
        </w:rPr>
        <w:t xml:space="preserve"> if the</w:t>
      </w:r>
      <w:r>
        <w:rPr>
          <w:rFonts w:ascii="Arial" w:hAnsi="Arial" w:cs="Arial"/>
          <w:sz w:val="24"/>
          <w:szCs w:val="24"/>
        </w:rPr>
        <w:t>y</w:t>
      </w:r>
      <w:r w:rsidRPr="00E0175C">
        <w:rPr>
          <w:rFonts w:ascii="Arial" w:hAnsi="Arial" w:cs="Arial"/>
          <w:sz w:val="24"/>
          <w:szCs w:val="24"/>
        </w:rPr>
        <w:t xml:space="preserve"> can be recovered by the service or if they will need to </w:t>
      </w:r>
      <w:r w:rsidRPr="00E0175C">
        <w:rPr>
          <w:rFonts w:ascii="Arial" w:hAnsi="Arial" w:cs="Arial"/>
          <w:sz w:val="24"/>
          <w:szCs w:val="24"/>
        </w:rPr>
        <w:t xml:space="preserve">be built into the MTFS. </w:t>
      </w:r>
    </w:p>
    <w:p w:rsidR="00ED2F87" w:rsidRDefault="00AE7D16" w:rsidP="00ED2F87">
      <w:pPr>
        <w:tabs>
          <w:tab w:val="left" w:pos="851"/>
          <w:tab w:val="left" w:pos="1418"/>
        </w:tabs>
        <w:spacing w:after="0"/>
        <w:jc w:val="both"/>
        <w:rPr>
          <w:rFonts w:ascii="Arial" w:hAnsi="Arial" w:cs="Arial"/>
          <w:sz w:val="24"/>
          <w:szCs w:val="24"/>
        </w:rPr>
      </w:pPr>
    </w:p>
    <w:p w:rsidR="00ED2F87" w:rsidRDefault="00AE7D16" w:rsidP="00ED2F87">
      <w:pPr>
        <w:tabs>
          <w:tab w:val="left" w:pos="851"/>
          <w:tab w:val="left" w:pos="1418"/>
        </w:tabs>
        <w:spacing w:after="0"/>
        <w:jc w:val="both"/>
        <w:rPr>
          <w:rFonts w:ascii="Arial" w:hAnsi="Arial" w:cs="Arial"/>
          <w:sz w:val="24"/>
          <w:szCs w:val="24"/>
        </w:rPr>
      </w:pPr>
    </w:p>
    <w:p w:rsidR="00ED2F87" w:rsidRPr="00E0175C" w:rsidRDefault="00AE7D16" w:rsidP="00ED2F87">
      <w:pPr>
        <w:tabs>
          <w:tab w:val="left" w:pos="851"/>
          <w:tab w:val="left" w:pos="1418"/>
        </w:tabs>
        <w:spacing w:after="0"/>
        <w:jc w:val="both"/>
        <w:rPr>
          <w:rFonts w:ascii="Arial" w:hAnsi="Arial" w:cs="Arial"/>
          <w:sz w:val="24"/>
          <w:szCs w:val="24"/>
        </w:rPr>
      </w:pPr>
    </w:p>
    <w:p w:rsidR="00ED2F87" w:rsidRPr="00527704" w:rsidRDefault="00AE7D16" w:rsidP="00ED2F87">
      <w:pPr>
        <w:pStyle w:val="ListParagraph"/>
        <w:numPr>
          <w:ilvl w:val="0"/>
          <w:numId w:val="13"/>
        </w:numPr>
        <w:spacing w:after="0" w:line="240" w:lineRule="auto"/>
        <w:jc w:val="both"/>
        <w:rPr>
          <w:rFonts w:ascii="Arial" w:hAnsi="Arial" w:cs="Arial"/>
          <w:b/>
          <w:sz w:val="24"/>
          <w:szCs w:val="24"/>
        </w:rPr>
      </w:pPr>
      <w:r w:rsidRPr="00527704">
        <w:rPr>
          <w:rFonts w:ascii="Arial" w:hAnsi="Arial" w:cs="Arial"/>
          <w:b/>
          <w:sz w:val="24"/>
          <w:szCs w:val="24"/>
          <w:u w:val="single"/>
        </w:rPr>
        <w:lastRenderedPageBreak/>
        <w:t xml:space="preserve">Education and Children's Services </w:t>
      </w:r>
    </w:p>
    <w:p w:rsidR="00ED2F87" w:rsidRDefault="00AE7D16" w:rsidP="00ED2F87">
      <w:pPr>
        <w:spacing w:after="0" w:line="240" w:lineRule="auto"/>
        <w:contextualSpacing/>
        <w:jc w:val="both"/>
        <w:rPr>
          <w:rFonts w:ascii="Arial" w:hAnsi="Arial" w:cs="Arial"/>
          <w:b/>
          <w:sz w:val="24"/>
          <w:szCs w:val="24"/>
          <w:highlight w:val="yellow"/>
        </w:rPr>
      </w:pPr>
    </w:p>
    <w:tbl>
      <w:tblPr>
        <w:tblW w:w="9675" w:type="dxa"/>
        <w:tblLook w:val="04A0" w:firstRow="1" w:lastRow="0" w:firstColumn="1" w:lastColumn="0" w:noHBand="0" w:noVBand="1"/>
      </w:tblPr>
      <w:tblGrid>
        <w:gridCol w:w="3070"/>
        <w:gridCol w:w="1321"/>
        <w:gridCol w:w="1321"/>
        <w:gridCol w:w="1321"/>
        <w:gridCol w:w="1321"/>
        <w:gridCol w:w="1321"/>
      </w:tblGrid>
      <w:tr w:rsidR="00A80B25" w:rsidTr="00ED2F87">
        <w:trPr>
          <w:trHeight w:val="1041"/>
        </w:trPr>
        <w:tc>
          <w:tcPr>
            <w:tcW w:w="3070"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21"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21"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21"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21"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21"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06"/>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306"/>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Children Social Care </w:t>
            </w:r>
            <w:r w:rsidRPr="007404CE">
              <w:rPr>
                <w:rFonts w:ascii="Arial" w:eastAsia="Times New Roman" w:hAnsi="Arial" w:cs="Arial"/>
                <w:b/>
                <w:bCs/>
                <w:color w:val="000000"/>
                <w:sz w:val="20"/>
                <w:szCs w:val="20"/>
                <w:lang w:eastAsia="en-GB"/>
              </w:rPr>
              <w:t>Localities</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106.466</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113.617</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7.151</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6.72%</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10.406</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Fostering Adoption Residential and YOT</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33.032</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33.882</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0.850</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2.57%</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0.451</w:t>
            </w:r>
          </w:p>
        </w:tc>
      </w:tr>
      <w:tr w:rsidR="00A80B25" w:rsidTr="00ED2F87">
        <w:trPr>
          <w:trHeight w:val="306"/>
        </w:trPr>
        <w:tc>
          <w:tcPr>
            <w:tcW w:w="3070" w:type="dxa"/>
            <w:tcBorders>
              <w:top w:val="nil"/>
              <w:left w:val="single" w:sz="4" w:space="0" w:color="auto"/>
              <w:bottom w:val="single" w:sz="4" w:space="0" w:color="auto"/>
              <w:right w:val="single" w:sz="4" w:space="0" w:color="auto"/>
            </w:tcBorders>
            <w:shd w:val="clear" w:color="000000" w:fill="BFBFBF"/>
            <w:vAlign w:val="center"/>
            <w:hideMark/>
          </w:tcPr>
          <w:p w:rsidR="00ED2F87" w:rsidRPr="007404CE" w:rsidRDefault="00AE7D16" w:rsidP="00492C01">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C</w:t>
            </w:r>
            <w:r>
              <w:rPr>
                <w:rFonts w:ascii="Arial" w:eastAsia="Times New Roman" w:hAnsi="Arial" w:cs="Arial"/>
                <w:b/>
                <w:bCs/>
                <w:color w:val="000000"/>
                <w:sz w:val="20"/>
                <w:szCs w:val="20"/>
                <w:lang w:eastAsia="en-GB"/>
              </w:rPr>
              <w:t>hildren's Social Care</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139.498</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147.499</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8.001</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5.74%</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10.857</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Children and Family Wellbeing Service</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14.533</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12.684</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-1.849</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-12.72%</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-1.367</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Education Improvement 0 - 11 Years And 11+ To 25 Combined</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3.878</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6.274</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2.396</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61.78%</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3.074</w:t>
            </w:r>
          </w:p>
        </w:tc>
      </w:tr>
      <w:tr w:rsidR="00A80B25" w:rsidTr="00ED2F87">
        <w:trPr>
          <w:trHeight w:val="306"/>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Inclusion</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19.325</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19.156</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-0.169</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-0.87%</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0.173</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Libraries Museums Culture &amp; Archives</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10.192</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11.196</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1.004</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9.85%</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2.606</w:t>
            </w:r>
          </w:p>
        </w:tc>
      </w:tr>
      <w:tr w:rsidR="00A80B25" w:rsidTr="00ED2F87">
        <w:trPr>
          <w:trHeight w:val="306"/>
        </w:trPr>
        <w:tc>
          <w:tcPr>
            <w:tcW w:w="3070" w:type="dxa"/>
            <w:tcBorders>
              <w:top w:val="nil"/>
              <w:left w:val="single" w:sz="4" w:space="0" w:color="auto"/>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Education and Skills</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47.928</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49.310</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1.382</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2.88%</w:t>
            </w:r>
          </w:p>
        </w:tc>
        <w:tc>
          <w:tcPr>
            <w:tcW w:w="1321" w:type="dxa"/>
            <w:tcBorders>
              <w:top w:val="nil"/>
              <w:left w:val="nil"/>
              <w:bottom w:val="single" w:sz="4" w:space="0" w:color="auto"/>
              <w:right w:val="single" w:sz="4" w:space="0" w:color="auto"/>
            </w:tcBorders>
            <w:shd w:val="clear" w:color="000000" w:fill="BFBFBF"/>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4.486</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Quality Assurance, Inspection And Safeguarding</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13.379</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12.497</w:t>
            </w:r>
          </w:p>
        </w:tc>
        <w:tc>
          <w:tcPr>
            <w:tcW w:w="1321" w:type="dxa"/>
            <w:tcBorders>
              <w:top w:val="nil"/>
              <w:left w:val="nil"/>
              <w:bottom w:val="nil"/>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-0.882</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-6.59%</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-0.578</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Policy Info &amp; Commission Start Well</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1.558</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1.526</w:t>
            </w:r>
          </w:p>
        </w:tc>
        <w:tc>
          <w:tcPr>
            <w:tcW w:w="1321"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-0.032</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-2.05%</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0.009</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Education &amp; Children's Services Central Costs</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-1.430</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-2.028</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-0.598</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-41.82%</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-0.598</w:t>
            </w:r>
          </w:p>
        </w:tc>
      </w:tr>
      <w:tr w:rsidR="00A80B25" w:rsidTr="00ED2F87">
        <w:trPr>
          <w:trHeight w:val="306"/>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200.933</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208.804</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7.871</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3.92%</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14.176</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Share of unallocated COVID-19 emergency monies</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-8.122</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-8.122</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21"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-7.183</w:t>
            </w:r>
          </w:p>
        </w:tc>
      </w:tr>
      <w:tr w:rsidR="00A80B25" w:rsidTr="00ED2F87">
        <w:trPr>
          <w:trHeight w:val="520"/>
        </w:trPr>
        <w:tc>
          <w:tcPr>
            <w:tcW w:w="307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Education and Children's Services</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200.933</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200.682</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-0.251</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-0.1</w:t>
            </w:r>
            <w:r>
              <w:rPr>
                <w:rFonts w:ascii="Arial" w:eastAsia="Times New Roman" w:hAnsi="Arial" w:cs="Arial"/>
                <w:b/>
                <w:bCs/>
                <w:color w:val="000000"/>
                <w:sz w:val="20"/>
                <w:szCs w:val="20"/>
                <w:lang w:eastAsia="en-GB"/>
              </w:rPr>
              <w:t>2</w:t>
            </w:r>
            <w:r w:rsidRPr="007404CE">
              <w:rPr>
                <w:rFonts w:ascii="Arial" w:eastAsia="Times New Roman" w:hAnsi="Arial" w:cs="Arial"/>
                <w:b/>
                <w:bCs/>
                <w:color w:val="000000"/>
                <w:sz w:val="20"/>
                <w:szCs w:val="20"/>
                <w:lang w:eastAsia="en-GB"/>
              </w:rPr>
              <w:t>%</w:t>
            </w:r>
          </w:p>
        </w:tc>
        <w:tc>
          <w:tcPr>
            <w:tcW w:w="1321"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6.993</w:t>
            </w:r>
          </w:p>
        </w:tc>
      </w:tr>
    </w:tbl>
    <w:p w:rsidR="00ED2F87" w:rsidRPr="00530031" w:rsidRDefault="00AE7D16" w:rsidP="00ED2F87">
      <w:pPr>
        <w:contextualSpacing/>
        <w:jc w:val="both"/>
        <w:rPr>
          <w:rFonts w:ascii="Arial" w:hAnsi="Arial" w:cs="Arial"/>
          <w:b/>
          <w:bCs/>
          <w:sz w:val="24"/>
          <w:szCs w:val="24"/>
          <w:highlight w:val="yellow"/>
        </w:rPr>
      </w:pPr>
    </w:p>
    <w:p w:rsidR="00ED2F87" w:rsidRPr="00B74BDF" w:rsidRDefault="00AE7D16" w:rsidP="00ED2F87">
      <w:pPr>
        <w:ind w:left="855" w:hanging="855"/>
        <w:contextualSpacing/>
        <w:jc w:val="both"/>
        <w:rPr>
          <w:rFonts w:ascii="Arial" w:hAnsi="Arial" w:cs="Arial"/>
          <w:b/>
          <w:bCs/>
          <w:sz w:val="24"/>
          <w:szCs w:val="24"/>
        </w:rPr>
      </w:pPr>
      <w:r w:rsidRPr="00B74BDF">
        <w:rPr>
          <w:rFonts w:ascii="Arial" w:hAnsi="Arial" w:cs="Arial"/>
          <w:b/>
          <w:bCs/>
          <w:sz w:val="24"/>
          <w:szCs w:val="24"/>
        </w:rPr>
        <w:t xml:space="preserve">Education and Children's Services – forecast underspend </w:t>
      </w:r>
      <w:r w:rsidRPr="00B74BDF">
        <w:rPr>
          <w:rFonts w:ascii="Arial" w:hAnsi="Arial" w:cs="Arial"/>
          <w:b/>
          <w:bCs/>
          <w:sz w:val="24"/>
          <w:szCs w:val="24"/>
        </w:rPr>
        <w:t>£251,000</w:t>
      </w:r>
    </w:p>
    <w:p w:rsidR="00ED2F87" w:rsidRPr="007404CE" w:rsidRDefault="00AE7D16" w:rsidP="00ED2F87">
      <w:pPr>
        <w:ind w:left="855" w:hanging="855"/>
        <w:contextualSpacing/>
        <w:jc w:val="both"/>
        <w:rPr>
          <w:rFonts w:ascii="Arial" w:hAnsi="Arial" w:cs="Arial"/>
          <w:b/>
          <w:bCs/>
          <w:sz w:val="24"/>
          <w:szCs w:val="24"/>
          <w:highlight w:val="yellow"/>
        </w:rPr>
      </w:pPr>
    </w:p>
    <w:p w:rsidR="00ED2F87" w:rsidRDefault="00AE7D16" w:rsidP="00ED2F87">
      <w:pPr>
        <w:ind w:left="855" w:hanging="855"/>
        <w:contextualSpacing/>
        <w:jc w:val="both"/>
        <w:rPr>
          <w:rFonts w:ascii="Arial" w:hAnsi="Arial" w:cs="Arial"/>
          <w:b/>
          <w:bCs/>
          <w:sz w:val="24"/>
          <w:szCs w:val="24"/>
        </w:rPr>
      </w:pPr>
      <w:r w:rsidRPr="00B74BDF">
        <w:rPr>
          <w:rFonts w:ascii="Arial" w:hAnsi="Arial" w:cs="Arial"/>
          <w:b/>
          <w:bCs/>
          <w:sz w:val="24"/>
          <w:szCs w:val="24"/>
        </w:rPr>
        <w:t>Children's Social Care Localities – forecast overspend £7.151m</w:t>
      </w:r>
    </w:p>
    <w:p w:rsidR="00ED2F87" w:rsidRDefault="00AE7D16" w:rsidP="00ED2F87">
      <w:pPr>
        <w:autoSpaceDN w:val="0"/>
        <w:spacing w:after="0" w:line="240" w:lineRule="auto"/>
        <w:contextualSpacing/>
        <w:jc w:val="both"/>
        <w:rPr>
          <w:rFonts w:ascii="Arial" w:hAnsi="Arial" w:cs="Arial"/>
          <w:sz w:val="24"/>
          <w:szCs w:val="24"/>
        </w:rPr>
      </w:pPr>
      <w:r w:rsidRPr="002C1E40">
        <w:rPr>
          <w:rFonts w:ascii="Arial" w:hAnsi="Arial" w:cs="Arial"/>
          <w:sz w:val="24"/>
          <w:szCs w:val="24"/>
        </w:rPr>
        <w:t>The forecast variance includes an anticipated overspend of £3.743m related to staffing.  The service continues to experience issues with recruitment and retention which results in pos</w:t>
      </w:r>
      <w:r w:rsidRPr="002C1E40">
        <w:rPr>
          <w:rFonts w:ascii="Arial" w:hAnsi="Arial" w:cs="Arial"/>
          <w:sz w:val="24"/>
          <w:szCs w:val="24"/>
        </w:rPr>
        <w:t>ts being temporarily filled with agency staff (at extra cost) including the cost of work undertaken by external providers.  The mitigation for this will be the implementation of the restructure proposals and the January launch of the family safeguarding mo</w:t>
      </w:r>
      <w:r w:rsidRPr="002C1E40">
        <w:rPr>
          <w:rFonts w:ascii="Arial" w:hAnsi="Arial" w:cs="Arial"/>
          <w:sz w:val="24"/>
          <w:szCs w:val="24"/>
        </w:rPr>
        <w:t>del.</w:t>
      </w:r>
    </w:p>
    <w:p w:rsidR="00ED2F87" w:rsidRDefault="00AE7D16" w:rsidP="00ED2F87">
      <w:pPr>
        <w:autoSpaceDN w:val="0"/>
        <w:spacing w:after="0" w:line="240" w:lineRule="auto"/>
        <w:contextualSpacing/>
        <w:jc w:val="both"/>
        <w:rPr>
          <w:rFonts w:ascii="Arial" w:hAnsi="Arial" w:cs="Arial"/>
          <w:sz w:val="24"/>
          <w:szCs w:val="24"/>
        </w:rPr>
      </w:pPr>
    </w:p>
    <w:p w:rsidR="00ED2F87" w:rsidRPr="002C1E40" w:rsidRDefault="00AE7D16" w:rsidP="00ED2F87">
      <w:pPr>
        <w:autoSpaceDN w:val="0"/>
        <w:spacing w:after="0" w:line="240" w:lineRule="auto"/>
        <w:contextualSpacing/>
        <w:jc w:val="both"/>
        <w:rPr>
          <w:rFonts w:ascii="Arial" w:hAnsi="Arial" w:cs="Arial"/>
          <w:sz w:val="24"/>
          <w:szCs w:val="24"/>
        </w:rPr>
      </w:pPr>
      <w:r w:rsidRPr="002C1E40">
        <w:rPr>
          <w:rFonts w:ascii="Arial" w:hAnsi="Arial" w:cs="Arial"/>
          <w:sz w:val="24"/>
          <w:szCs w:val="24"/>
        </w:rPr>
        <w:t>Agency residential (including leaving care) and fostering placements are forecast to overspend by £3.209m.  Agency residential placements increased from 292 in March 2019 to 303 in March 2020.  They decreased by 11 to 302 placements in November 2020.</w:t>
      </w:r>
      <w:r w:rsidRPr="002C1E40">
        <w:rPr>
          <w:rFonts w:ascii="Arial" w:hAnsi="Arial" w:cs="Arial"/>
          <w:sz w:val="24"/>
          <w:szCs w:val="24"/>
        </w:rPr>
        <w:t xml:space="preserve">   Agency fostering placements decreased from 524 in March 2019 to 501 in March 2020 and decreased by 26 to 475 placements in November 2020.  Based on placement numbers and costs in more recent months the forecast assumes that agency residential placement </w:t>
      </w:r>
      <w:r w:rsidRPr="002C1E40">
        <w:rPr>
          <w:rFonts w:ascii="Arial" w:hAnsi="Arial" w:cs="Arial"/>
          <w:sz w:val="24"/>
          <w:szCs w:val="24"/>
        </w:rPr>
        <w:t>costs will increase and agency fostering placement costs will decrease during 2020/21, with the average cost of residential placements being higher than that of fostering placements.</w:t>
      </w:r>
    </w:p>
    <w:p w:rsidR="00ED2F87" w:rsidRDefault="00AE7D16" w:rsidP="00ED2F87">
      <w:pPr>
        <w:autoSpaceDN w:val="0"/>
        <w:spacing w:after="0" w:line="240" w:lineRule="auto"/>
        <w:contextualSpacing/>
        <w:jc w:val="both"/>
        <w:rPr>
          <w:rFonts w:ascii="Arial" w:hAnsi="Arial" w:cs="Arial"/>
          <w:sz w:val="24"/>
          <w:szCs w:val="24"/>
        </w:rPr>
      </w:pPr>
      <w:r w:rsidRPr="002C1E40">
        <w:rPr>
          <w:rFonts w:ascii="Arial" w:hAnsi="Arial" w:cs="Arial"/>
          <w:sz w:val="24"/>
          <w:szCs w:val="24"/>
        </w:rPr>
        <w:lastRenderedPageBreak/>
        <w:t xml:space="preserve">Demand could increase as lockdown restrictions are lifted and additional </w:t>
      </w:r>
      <w:r w:rsidRPr="002C1E40">
        <w:rPr>
          <w:rFonts w:ascii="Arial" w:hAnsi="Arial" w:cs="Arial"/>
          <w:sz w:val="24"/>
          <w:szCs w:val="24"/>
        </w:rPr>
        <w:t>costs of c£2.045m have been reflected in the forecast for agency placements.  This estimate has reduced in comparison to previous forecasts, as to date the anticipated additional</w:t>
      </w:r>
      <w:r>
        <w:rPr>
          <w:rFonts w:ascii="Arial" w:hAnsi="Arial" w:cs="Arial"/>
          <w:sz w:val="24"/>
          <w:szCs w:val="24"/>
        </w:rPr>
        <w:t xml:space="preserve"> demand has not materialised. </w:t>
      </w:r>
      <w:r w:rsidRPr="002C1E40">
        <w:rPr>
          <w:rFonts w:ascii="Arial" w:hAnsi="Arial" w:cs="Arial"/>
          <w:sz w:val="24"/>
          <w:szCs w:val="24"/>
        </w:rPr>
        <w:t>It is still expected that additional demand cost</w:t>
      </w:r>
      <w:r w:rsidRPr="002C1E40">
        <w:rPr>
          <w:rFonts w:ascii="Arial" w:hAnsi="Arial" w:cs="Arial"/>
          <w:sz w:val="24"/>
          <w:szCs w:val="24"/>
        </w:rPr>
        <w:t xml:space="preserve">s will be incurred at the beginning of 2021 </w:t>
      </w:r>
      <w:r>
        <w:rPr>
          <w:rFonts w:ascii="Arial" w:hAnsi="Arial" w:cs="Arial"/>
          <w:sz w:val="24"/>
          <w:szCs w:val="24"/>
        </w:rPr>
        <w:t xml:space="preserve">and </w:t>
      </w:r>
      <w:r w:rsidRPr="002C1E40">
        <w:rPr>
          <w:rFonts w:ascii="Arial" w:hAnsi="Arial" w:cs="Arial"/>
          <w:sz w:val="24"/>
          <w:szCs w:val="24"/>
        </w:rPr>
        <w:t>therefore a forecast is included for the final quarter of the year.</w:t>
      </w:r>
    </w:p>
    <w:p w:rsidR="00ED2F87" w:rsidRDefault="00AE7D16" w:rsidP="00ED2F87">
      <w:pPr>
        <w:autoSpaceDN w:val="0"/>
        <w:spacing w:after="0" w:line="240" w:lineRule="auto"/>
        <w:contextualSpacing/>
        <w:jc w:val="both"/>
        <w:rPr>
          <w:rFonts w:ascii="Arial" w:hAnsi="Arial" w:cs="Arial"/>
          <w:sz w:val="24"/>
          <w:szCs w:val="24"/>
        </w:rPr>
      </w:pPr>
    </w:p>
    <w:p w:rsidR="00ED2F87" w:rsidRDefault="00AE7D16" w:rsidP="00ED2F87">
      <w:pPr>
        <w:autoSpaceDN w:val="0"/>
        <w:spacing w:after="0" w:line="240" w:lineRule="auto"/>
        <w:contextualSpacing/>
        <w:jc w:val="both"/>
        <w:rPr>
          <w:rFonts w:ascii="Arial" w:hAnsi="Arial" w:cs="Arial"/>
          <w:sz w:val="24"/>
          <w:szCs w:val="24"/>
        </w:rPr>
      </w:pPr>
      <w:r w:rsidRPr="002C1E40">
        <w:rPr>
          <w:rFonts w:ascii="Arial" w:hAnsi="Arial" w:cs="Arial"/>
          <w:sz w:val="24"/>
          <w:szCs w:val="24"/>
        </w:rPr>
        <w:t>Family support, which covers Special Guardianship Orders (SGO's), assistance to families and other payments, is forecast to overspend by £6</w:t>
      </w:r>
      <w:r w:rsidRPr="002C1E40">
        <w:rPr>
          <w:rFonts w:ascii="Arial" w:hAnsi="Arial" w:cs="Arial"/>
          <w:sz w:val="24"/>
          <w:szCs w:val="24"/>
        </w:rPr>
        <w:t>01,000 with the majority relating to SGO's and a combination of higher than expected growth and delayed delivery of savings.</w:t>
      </w:r>
    </w:p>
    <w:p w:rsidR="00ED2F87" w:rsidRPr="007404CE" w:rsidRDefault="00AE7D16" w:rsidP="00ED2F87">
      <w:pPr>
        <w:spacing w:after="0"/>
        <w:jc w:val="both"/>
        <w:rPr>
          <w:rFonts w:ascii="Arial" w:hAnsi="Arial" w:cs="Arial"/>
          <w:sz w:val="24"/>
          <w:szCs w:val="24"/>
          <w:highlight w:val="yellow"/>
        </w:rPr>
      </w:pPr>
    </w:p>
    <w:p w:rsidR="00ED2F87" w:rsidRPr="007404CE" w:rsidRDefault="00AE7D16" w:rsidP="00ED2F87">
      <w:pPr>
        <w:spacing w:after="0"/>
        <w:jc w:val="both"/>
        <w:rPr>
          <w:rFonts w:ascii="Arial" w:hAnsi="Arial" w:cs="Arial"/>
          <w:sz w:val="24"/>
          <w:szCs w:val="24"/>
          <w:highlight w:val="yellow"/>
        </w:rPr>
      </w:pPr>
      <w:r w:rsidRPr="0028587B">
        <w:rPr>
          <w:rFonts w:ascii="Arial" w:hAnsi="Arial" w:cs="Arial"/>
          <w:sz w:val="24"/>
          <w:szCs w:val="24"/>
        </w:rPr>
        <w:t>There are other minor underspends and overspends across the service.</w:t>
      </w:r>
    </w:p>
    <w:p w:rsidR="00ED2F87" w:rsidRPr="007404CE" w:rsidRDefault="00AE7D16" w:rsidP="00ED2F87">
      <w:pPr>
        <w:spacing w:after="0"/>
        <w:jc w:val="both"/>
        <w:rPr>
          <w:rFonts w:ascii="Arial" w:hAnsi="Arial" w:cs="Arial"/>
          <w:sz w:val="24"/>
          <w:szCs w:val="24"/>
          <w:highlight w:val="yellow"/>
        </w:rPr>
      </w:pPr>
    </w:p>
    <w:p w:rsidR="00ED2F87" w:rsidRDefault="00AE7D16" w:rsidP="00ED2F87">
      <w:pPr>
        <w:tabs>
          <w:tab w:val="left" w:pos="851"/>
          <w:tab w:val="left" w:pos="1418"/>
        </w:tabs>
        <w:spacing w:after="0" w:line="240" w:lineRule="auto"/>
        <w:contextualSpacing/>
        <w:jc w:val="both"/>
        <w:rPr>
          <w:rFonts w:ascii="Arial" w:hAnsi="Arial" w:cs="Arial"/>
          <w:b/>
          <w:sz w:val="24"/>
          <w:szCs w:val="24"/>
        </w:rPr>
      </w:pPr>
      <w:r w:rsidRPr="0028587B">
        <w:rPr>
          <w:rFonts w:ascii="Arial" w:hAnsi="Arial" w:cs="Arial"/>
          <w:b/>
          <w:sz w:val="24"/>
          <w:szCs w:val="24"/>
        </w:rPr>
        <w:t xml:space="preserve">Fostering, Adoption Residential and Youth Offending Team – </w:t>
      </w:r>
      <w:r w:rsidRPr="0028587B">
        <w:rPr>
          <w:rFonts w:ascii="Arial" w:hAnsi="Arial" w:cs="Arial"/>
          <w:b/>
          <w:sz w:val="24"/>
          <w:szCs w:val="24"/>
        </w:rPr>
        <w:t>forecast overspend £850,000</w:t>
      </w:r>
    </w:p>
    <w:p w:rsidR="00ED2F87" w:rsidRDefault="00AE7D16" w:rsidP="00ED2F87">
      <w:pPr>
        <w:tabs>
          <w:tab w:val="left" w:pos="851"/>
          <w:tab w:val="left" w:pos="1418"/>
        </w:tabs>
        <w:spacing w:after="0" w:line="240" w:lineRule="auto"/>
        <w:contextualSpacing/>
        <w:jc w:val="both"/>
        <w:rPr>
          <w:rFonts w:ascii="Arial" w:hAnsi="Arial" w:cs="Arial"/>
          <w:sz w:val="24"/>
          <w:szCs w:val="24"/>
        </w:rPr>
      </w:pPr>
      <w:r w:rsidRPr="002C1E40">
        <w:rPr>
          <w:rFonts w:ascii="Arial" w:hAnsi="Arial" w:cs="Arial"/>
          <w:sz w:val="24"/>
          <w:szCs w:val="24"/>
        </w:rPr>
        <w:t>The service is forecasting to overspend.  This is mainly due to residential in-house provision (including overnight short breaks) which is fore</w:t>
      </w:r>
      <w:r>
        <w:rPr>
          <w:rFonts w:ascii="Arial" w:hAnsi="Arial" w:cs="Arial"/>
          <w:sz w:val="24"/>
          <w:szCs w:val="24"/>
        </w:rPr>
        <w:t xml:space="preserve">cast to overspend by £826,000. </w:t>
      </w:r>
      <w:r w:rsidRPr="002C1E40">
        <w:rPr>
          <w:rFonts w:ascii="Arial" w:hAnsi="Arial" w:cs="Arial"/>
          <w:sz w:val="24"/>
          <w:szCs w:val="24"/>
        </w:rPr>
        <w:t>This overspend relates to staff costs of which £517,00</w:t>
      </w:r>
      <w:r w:rsidRPr="002C1E40">
        <w:rPr>
          <w:rFonts w:ascii="Arial" w:hAnsi="Arial" w:cs="Arial"/>
          <w:sz w:val="24"/>
          <w:szCs w:val="24"/>
        </w:rPr>
        <w:t xml:space="preserve">0 is due to Covid-19, and use of casual staff to support outreach/edge of care services and welfare checks. </w:t>
      </w:r>
    </w:p>
    <w:p w:rsidR="00ED2F87" w:rsidRDefault="00AE7D16" w:rsidP="00ED2F87">
      <w:pPr>
        <w:tabs>
          <w:tab w:val="left" w:pos="851"/>
          <w:tab w:val="left" w:pos="1418"/>
        </w:tabs>
        <w:spacing w:after="0" w:line="240" w:lineRule="auto"/>
        <w:contextualSpacing/>
        <w:jc w:val="both"/>
        <w:rPr>
          <w:rFonts w:ascii="Arial" w:hAnsi="Arial" w:cs="Arial"/>
          <w:sz w:val="24"/>
          <w:szCs w:val="24"/>
        </w:rPr>
      </w:pPr>
    </w:p>
    <w:p w:rsidR="00ED2F87" w:rsidRPr="002C1E40" w:rsidRDefault="00AE7D16" w:rsidP="00ED2F87">
      <w:pPr>
        <w:tabs>
          <w:tab w:val="left" w:pos="851"/>
          <w:tab w:val="left" w:pos="1418"/>
        </w:tabs>
        <w:spacing w:after="0" w:line="240" w:lineRule="auto"/>
        <w:contextualSpacing/>
        <w:jc w:val="both"/>
        <w:rPr>
          <w:rFonts w:ascii="Arial" w:hAnsi="Arial" w:cs="Arial"/>
          <w:sz w:val="24"/>
          <w:szCs w:val="24"/>
        </w:rPr>
      </w:pPr>
      <w:r w:rsidRPr="002C1E40">
        <w:rPr>
          <w:rFonts w:ascii="Arial" w:hAnsi="Arial" w:cs="Arial"/>
          <w:sz w:val="24"/>
          <w:szCs w:val="24"/>
        </w:rPr>
        <w:t>These pressures are offset by smaller underspends and overspends across other elements of the service.</w:t>
      </w:r>
    </w:p>
    <w:p w:rsidR="00ED2F87" w:rsidRPr="007404CE" w:rsidRDefault="00AE7D16" w:rsidP="00ED2F87">
      <w:pPr>
        <w:spacing w:after="0" w:line="240" w:lineRule="auto"/>
        <w:contextualSpacing/>
        <w:jc w:val="both"/>
        <w:rPr>
          <w:rFonts w:ascii="Arial" w:hAnsi="Arial" w:cs="Arial"/>
          <w:sz w:val="24"/>
          <w:szCs w:val="24"/>
          <w:highlight w:val="yellow"/>
        </w:rPr>
      </w:pPr>
    </w:p>
    <w:p w:rsidR="00ED2F87" w:rsidRDefault="00AE7D16" w:rsidP="00ED2F87">
      <w:pPr>
        <w:spacing w:after="0" w:line="240" w:lineRule="auto"/>
        <w:contextualSpacing/>
        <w:jc w:val="both"/>
        <w:rPr>
          <w:rFonts w:ascii="Arial" w:eastAsia="Calibri" w:hAnsi="Arial" w:cs="Arial"/>
          <w:b/>
          <w:color w:val="000000"/>
          <w:sz w:val="24"/>
          <w:szCs w:val="24"/>
        </w:rPr>
      </w:pPr>
      <w:r w:rsidRPr="0028587B">
        <w:rPr>
          <w:rFonts w:ascii="Arial" w:eastAsia="Calibri" w:hAnsi="Arial" w:cs="Arial"/>
          <w:b/>
          <w:color w:val="000000"/>
          <w:sz w:val="24"/>
          <w:szCs w:val="24"/>
        </w:rPr>
        <w:t>Children Family and Wellbeing Service (CFW</w:t>
      </w:r>
      <w:r w:rsidRPr="0028587B">
        <w:rPr>
          <w:rFonts w:ascii="Arial" w:eastAsia="Calibri" w:hAnsi="Arial" w:cs="Arial"/>
          <w:b/>
          <w:color w:val="000000"/>
          <w:sz w:val="24"/>
          <w:szCs w:val="24"/>
        </w:rPr>
        <w:t>) – forecast underspend £1.849m</w:t>
      </w:r>
    </w:p>
    <w:p w:rsidR="00ED2F87" w:rsidRPr="002C1E40" w:rsidRDefault="00AE7D16" w:rsidP="00ED2F87">
      <w:pPr>
        <w:spacing w:after="0" w:line="240" w:lineRule="auto"/>
        <w:contextualSpacing/>
        <w:jc w:val="both"/>
        <w:rPr>
          <w:rFonts w:ascii="Arial" w:eastAsia="Calibri" w:hAnsi="Arial" w:cs="Arial"/>
          <w:color w:val="000000"/>
          <w:sz w:val="24"/>
          <w:szCs w:val="24"/>
        </w:rPr>
      </w:pPr>
      <w:r w:rsidRPr="002C1E40">
        <w:rPr>
          <w:rFonts w:ascii="Arial" w:eastAsia="Calibri" w:hAnsi="Arial" w:cs="Arial"/>
          <w:color w:val="000000"/>
          <w:sz w:val="24"/>
          <w:szCs w:val="24"/>
        </w:rPr>
        <w:t xml:space="preserve">The forecast position relates to anticipated staffing underspends of £1.487m due to continuing levels of staff vacancies.  However, the current staffing levels mean the service is having to adapt their level of service </w:t>
      </w:r>
      <w:r w:rsidRPr="002C1E40">
        <w:rPr>
          <w:rFonts w:ascii="Arial" w:eastAsia="Calibri" w:hAnsi="Arial" w:cs="Arial"/>
          <w:color w:val="000000"/>
          <w:sz w:val="24"/>
          <w:szCs w:val="24"/>
        </w:rPr>
        <w:t>delivery accordingly and they will need to increase staff activity to support family safeguarding.  There are further underspends forecast due to over-recovery of budgeted income for the troubled families unit and other minor underspends across the service</w:t>
      </w:r>
      <w:r w:rsidRPr="002C1E40">
        <w:rPr>
          <w:rFonts w:ascii="Arial" w:eastAsia="Calibri" w:hAnsi="Arial" w:cs="Arial"/>
          <w:color w:val="000000"/>
          <w:sz w:val="24"/>
          <w:szCs w:val="24"/>
        </w:rPr>
        <w:t>.</w:t>
      </w:r>
    </w:p>
    <w:p w:rsidR="00ED2F87" w:rsidRPr="007404CE" w:rsidRDefault="00AE7D16" w:rsidP="00ED2F87">
      <w:pPr>
        <w:spacing w:after="0" w:line="240" w:lineRule="auto"/>
        <w:contextualSpacing/>
        <w:jc w:val="both"/>
        <w:rPr>
          <w:rFonts w:ascii="Arial" w:hAnsi="Arial" w:cs="Arial"/>
          <w:b/>
          <w:sz w:val="24"/>
          <w:szCs w:val="24"/>
          <w:highlight w:val="yellow"/>
        </w:rPr>
      </w:pPr>
    </w:p>
    <w:p w:rsidR="00ED2F87" w:rsidRDefault="00AE7D16" w:rsidP="00ED2F87">
      <w:pPr>
        <w:spacing w:after="0" w:line="240" w:lineRule="auto"/>
        <w:contextualSpacing/>
        <w:jc w:val="both"/>
        <w:rPr>
          <w:rFonts w:ascii="Arial" w:hAnsi="Arial" w:cs="Arial"/>
          <w:b/>
          <w:sz w:val="24"/>
          <w:szCs w:val="24"/>
        </w:rPr>
      </w:pPr>
      <w:r w:rsidRPr="0028587B">
        <w:rPr>
          <w:rFonts w:ascii="Arial" w:hAnsi="Arial" w:cs="Arial"/>
          <w:b/>
          <w:sz w:val="24"/>
          <w:szCs w:val="24"/>
        </w:rPr>
        <w:t>Education Improvement – forecast overspend £2.396m</w:t>
      </w:r>
    </w:p>
    <w:p w:rsidR="00ED2F87" w:rsidRPr="002C1E40" w:rsidRDefault="00AE7D16" w:rsidP="00ED2F87">
      <w:pPr>
        <w:spacing w:after="0" w:line="240" w:lineRule="auto"/>
        <w:contextualSpacing/>
        <w:jc w:val="both"/>
        <w:rPr>
          <w:rFonts w:ascii="Arial" w:hAnsi="Arial" w:cs="Arial"/>
          <w:sz w:val="24"/>
          <w:szCs w:val="24"/>
        </w:rPr>
      </w:pPr>
      <w:r w:rsidRPr="002C1E40">
        <w:rPr>
          <w:rFonts w:ascii="Arial" w:hAnsi="Arial" w:cs="Arial"/>
          <w:sz w:val="24"/>
          <w:szCs w:val="24"/>
        </w:rPr>
        <w:t xml:space="preserve">Traded services are forecast to overspend by £904,000 </w:t>
      </w:r>
      <w:r>
        <w:rPr>
          <w:rFonts w:ascii="Arial" w:hAnsi="Arial" w:cs="Arial"/>
          <w:sz w:val="24"/>
          <w:szCs w:val="24"/>
        </w:rPr>
        <w:t xml:space="preserve">which </w:t>
      </w:r>
      <w:r w:rsidRPr="002C1E40">
        <w:rPr>
          <w:rFonts w:ascii="Arial" w:hAnsi="Arial" w:cs="Arial"/>
          <w:sz w:val="24"/>
          <w:szCs w:val="24"/>
        </w:rPr>
        <w:t xml:space="preserve">relates to </w:t>
      </w:r>
      <w:r>
        <w:rPr>
          <w:rFonts w:ascii="Arial" w:hAnsi="Arial" w:cs="Arial"/>
          <w:sz w:val="24"/>
          <w:szCs w:val="24"/>
        </w:rPr>
        <w:t xml:space="preserve">the </w:t>
      </w:r>
      <w:r w:rsidRPr="002C1E40">
        <w:rPr>
          <w:rFonts w:ascii="Arial" w:hAnsi="Arial" w:cs="Arial"/>
          <w:sz w:val="24"/>
          <w:szCs w:val="24"/>
        </w:rPr>
        <w:t xml:space="preserve">under recovery of income partly offset by a reduction in expenditure due to the impact of Covid-19.  </w:t>
      </w:r>
    </w:p>
    <w:p w:rsidR="00ED2F87" w:rsidRPr="002C1E40"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r w:rsidRPr="002C1E40">
        <w:rPr>
          <w:rFonts w:ascii="Arial" w:hAnsi="Arial" w:cs="Arial"/>
          <w:sz w:val="24"/>
          <w:szCs w:val="24"/>
        </w:rPr>
        <w:t>The schools advisory ser</w:t>
      </w:r>
      <w:r w:rsidRPr="002C1E40">
        <w:rPr>
          <w:rFonts w:ascii="Arial" w:hAnsi="Arial" w:cs="Arial"/>
          <w:sz w:val="24"/>
          <w:szCs w:val="24"/>
        </w:rPr>
        <w:t>vice is for</w:t>
      </w:r>
      <w:r>
        <w:rPr>
          <w:rFonts w:ascii="Arial" w:hAnsi="Arial" w:cs="Arial"/>
          <w:sz w:val="24"/>
          <w:szCs w:val="24"/>
        </w:rPr>
        <w:t xml:space="preserve">ecast to overspend by £1.772m. </w:t>
      </w:r>
      <w:r w:rsidRPr="002C1E40">
        <w:rPr>
          <w:rFonts w:ascii="Arial" w:hAnsi="Arial" w:cs="Arial"/>
          <w:sz w:val="24"/>
          <w:szCs w:val="24"/>
        </w:rPr>
        <w:t>This is as a result of under recovery of income of £2.641m partly offset by a reduction in expenditure of £517,000 both in relation to the impact of Covid-19 with the closure of schools/settings during lockdown and</w:t>
      </w:r>
      <w:r w:rsidRPr="002C1E40">
        <w:rPr>
          <w:rFonts w:ascii="Arial" w:hAnsi="Arial" w:cs="Arial"/>
          <w:sz w:val="24"/>
          <w:szCs w:val="24"/>
        </w:rPr>
        <w:t xml:space="preserve"> the continuing pressure of not delivering face to face training/services.  There are also underlying pressures within the budget from under recovery from the sale of data products (£181,000) and a reduction in schools buy-back from April 2020.  Work is cu</w:t>
      </w:r>
      <w:r w:rsidRPr="002C1E40">
        <w:rPr>
          <w:rFonts w:ascii="Arial" w:hAnsi="Arial" w:cs="Arial"/>
          <w:sz w:val="24"/>
          <w:szCs w:val="24"/>
        </w:rPr>
        <w:t xml:space="preserve">rrently being undertaken to embed the re-design of this service and </w:t>
      </w:r>
      <w:r>
        <w:rPr>
          <w:rFonts w:ascii="Arial" w:hAnsi="Arial" w:cs="Arial"/>
          <w:sz w:val="24"/>
          <w:szCs w:val="24"/>
        </w:rPr>
        <w:t xml:space="preserve">assess the </w:t>
      </w:r>
      <w:r w:rsidRPr="002C1E40">
        <w:rPr>
          <w:rFonts w:ascii="Arial" w:hAnsi="Arial" w:cs="Arial"/>
          <w:sz w:val="24"/>
          <w:szCs w:val="24"/>
        </w:rPr>
        <w:t xml:space="preserve">subsequent impact on income.       </w:t>
      </w:r>
      <w:r>
        <w:rPr>
          <w:rFonts w:ascii="Arial" w:hAnsi="Arial" w:cs="Arial"/>
          <w:sz w:val="24"/>
          <w:szCs w:val="24"/>
        </w:rPr>
        <w:t xml:space="preserve">                               </w:t>
      </w:r>
    </w:p>
    <w:p w:rsidR="00ED2F87" w:rsidRDefault="00AE7D16" w:rsidP="00ED2F87">
      <w:pPr>
        <w:spacing w:after="0" w:line="240" w:lineRule="auto"/>
        <w:contextualSpacing/>
        <w:jc w:val="both"/>
        <w:rPr>
          <w:rFonts w:ascii="Arial" w:hAnsi="Arial" w:cs="Arial"/>
          <w:sz w:val="24"/>
          <w:szCs w:val="24"/>
        </w:rPr>
      </w:pPr>
    </w:p>
    <w:p w:rsidR="00ED2F87" w:rsidRPr="002C1E40" w:rsidRDefault="00AE7D16" w:rsidP="00ED2F87">
      <w:pPr>
        <w:spacing w:after="0" w:line="240" w:lineRule="auto"/>
        <w:contextualSpacing/>
        <w:jc w:val="both"/>
        <w:rPr>
          <w:rFonts w:ascii="Arial" w:hAnsi="Arial" w:cs="Arial"/>
          <w:sz w:val="24"/>
          <w:szCs w:val="24"/>
        </w:rPr>
      </w:pPr>
      <w:r w:rsidRPr="002C1E40">
        <w:rPr>
          <w:rFonts w:ascii="Arial" w:hAnsi="Arial" w:cs="Arial"/>
          <w:sz w:val="24"/>
          <w:szCs w:val="24"/>
        </w:rPr>
        <w:t>In addition there are further overspends across the service due to under recovery of income (c£624,000).  Thi</w:t>
      </w:r>
      <w:r w:rsidRPr="002C1E40">
        <w:rPr>
          <w:rFonts w:ascii="Arial" w:hAnsi="Arial" w:cs="Arial"/>
          <w:sz w:val="24"/>
          <w:szCs w:val="24"/>
        </w:rPr>
        <w:t>s is as a result of settings i.e. schools and early years settings closing during lockdown and the continuing pressure of being unable to deliver face to face training.</w:t>
      </w:r>
    </w:p>
    <w:p w:rsidR="00ED2F87" w:rsidRPr="002C1E40" w:rsidRDefault="00AE7D16" w:rsidP="00ED2F87">
      <w:pPr>
        <w:spacing w:after="0" w:line="240" w:lineRule="auto"/>
        <w:contextualSpacing/>
        <w:jc w:val="both"/>
        <w:rPr>
          <w:rFonts w:ascii="Arial" w:hAnsi="Arial" w:cs="Arial"/>
          <w:b/>
          <w:sz w:val="24"/>
          <w:szCs w:val="24"/>
        </w:rPr>
      </w:pPr>
      <w:r w:rsidRPr="002C1E40">
        <w:rPr>
          <w:rFonts w:ascii="Arial" w:hAnsi="Arial" w:cs="Arial"/>
          <w:b/>
          <w:sz w:val="24"/>
          <w:szCs w:val="24"/>
        </w:rPr>
        <w:t xml:space="preserve">                    </w:t>
      </w:r>
      <w:r w:rsidRPr="00856E0D">
        <w:rPr>
          <w:rFonts w:ascii="Arial" w:hAnsi="Arial" w:cs="Arial"/>
          <w:sz w:val="24"/>
          <w:szCs w:val="24"/>
        </w:rPr>
        <w:tab/>
      </w:r>
      <w:r w:rsidRPr="00856E0D">
        <w:rPr>
          <w:rFonts w:ascii="Arial" w:hAnsi="Arial" w:cs="Arial"/>
          <w:sz w:val="24"/>
          <w:szCs w:val="24"/>
        </w:rPr>
        <w:tab/>
      </w:r>
    </w:p>
    <w:p w:rsidR="00ED2F87" w:rsidRDefault="00AE7D16" w:rsidP="00ED2F87">
      <w:pPr>
        <w:tabs>
          <w:tab w:val="left" w:pos="851"/>
          <w:tab w:val="left" w:pos="1418"/>
        </w:tabs>
        <w:spacing w:after="0" w:line="240" w:lineRule="auto"/>
        <w:contextualSpacing/>
        <w:jc w:val="both"/>
        <w:rPr>
          <w:rFonts w:ascii="Arial" w:eastAsia="Calibri" w:hAnsi="Arial" w:cs="Arial"/>
          <w:b/>
          <w:color w:val="000000"/>
          <w:sz w:val="24"/>
          <w:szCs w:val="24"/>
        </w:rPr>
      </w:pPr>
      <w:r w:rsidRPr="00856E0D">
        <w:rPr>
          <w:rFonts w:ascii="Arial" w:hAnsi="Arial" w:cs="Arial"/>
          <w:b/>
          <w:bCs/>
          <w:sz w:val="24"/>
          <w:szCs w:val="24"/>
        </w:rPr>
        <w:t>Inclusion – forecast under</w:t>
      </w:r>
      <w:r w:rsidRPr="00856E0D">
        <w:rPr>
          <w:rFonts w:ascii="Arial" w:eastAsia="Calibri" w:hAnsi="Arial" w:cs="Arial"/>
          <w:b/>
          <w:color w:val="000000"/>
          <w:sz w:val="24"/>
          <w:szCs w:val="24"/>
        </w:rPr>
        <w:t>spend £169,000</w:t>
      </w:r>
    </w:p>
    <w:p w:rsidR="00ED2F87" w:rsidRPr="002C1E40" w:rsidRDefault="00AE7D16" w:rsidP="00ED2F87">
      <w:pPr>
        <w:tabs>
          <w:tab w:val="left" w:pos="851"/>
          <w:tab w:val="left" w:pos="1418"/>
        </w:tabs>
        <w:spacing w:after="0" w:line="240" w:lineRule="auto"/>
        <w:contextualSpacing/>
        <w:jc w:val="both"/>
        <w:rPr>
          <w:rFonts w:ascii="Arial" w:eastAsia="Calibri" w:hAnsi="Arial" w:cs="Arial"/>
          <w:color w:val="000000"/>
          <w:sz w:val="24"/>
          <w:szCs w:val="24"/>
        </w:rPr>
      </w:pPr>
      <w:r w:rsidRPr="002C1E40">
        <w:rPr>
          <w:rFonts w:ascii="Arial" w:eastAsia="Calibri" w:hAnsi="Arial" w:cs="Arial"/>
          <w:color w:val="000000"/>
          <w:sz w:val="24"/>
          <w:szCs w:val="24"/>
        </w:rPr>
        <w:t xml:space="preserve">Underspends of £1.024m are forecast across a number of teams which mainly relates to staff costs.  However, there are offsetting pressures due to an under recovery of income </w:t>
      </w:r>
      <w:r w:rsidRPr="002C1E40">
        <w:rPr>
          <w:rFonts w:ascii="Arial" w:eastAsia="Calibri" w:hAnsi="Arial" w:cs="Arial"/>
          <w:color w:val="000000"/>
          <w:sz w:val="24"/>
          <w:szCs w:val="24"/>
        </w:rPr>
        <w:lastRenderedPageBreak/>
        <w:t>from special educational needs traded services (£129,000) and an increase in deman</w:t>
      </w:r>
      <w:r w:rsidRPr="002C1E40">
        <w:rPr>
          <w:rFonts w:ascii="Arial" w:eastAsia="Calibri" w:hAnsi="Arial" w:cs="Arial"/>
          <w:color w:val="000000"/>
          <w:sz w:val="24"/>
          <w:szCs w:val="24"/>
        </w:rPr>
        <w:t>d for agency residential and fostering placements and family support for children with disabilities (£726,000).</w:t>
      </w:r>
    </w:p>
    <w:p w:rsidR="00ED2F87" w:rsidRPr="002C1E40" w:rsidRDefault="00AE7D16" w:rsidP="00ED2F87">
      <w:pPr>
        <w:tabs>
          <w:tab w:val="left" w:pos="851"/>
          <w:tab w:val="left" w:pos="1418"/>
        </w:tabs>
        <w:spacing w:after="0" w:line="240" w:lineRule="auto"/>
        <w:contextualSpacing/>
        <w:jc w:val="both"/>
        <w:rPr>
          <w:rFonts w:ascii="Arial" w:hAnsi="Arial" w:cs="Arial"/>
          <w:sz w:val="24"/>
          <w:szCs w:val="24"/>
        </w:rPr>
      </w:pPr>
      <w:r w:rsidRPr="00856E0D">
        <w:rPr>
          <w:rFonts w:ascii="Arial" w:hAnsi="Arial" w:cs="Arial"/>
          <w:sz w:val="24"/>
          <w:szCs w:val="24"/>
        </w:rPr>
        <w:t xml:space="preserve"> </w:t>
      </w:r>
    </w:p>
    <w:p w:rsidR="00ED2F87" w:rsidRDefault="00AE7D16" w:rsidP="00ED2F87">
      <w:pPr>
        <w:spacing w:after="0" w:line="240" w:lineRule="auto"/>
        <w:contextualSpacing/>
        <w:jc w:val="both"/>
        <w:rPr>
          <w:rFonts w:ascii="Arial" w:hAnsi="Arial" w:cs="Arial"/>
          <w:b/>
          <w:sz w:val="24"/>
          <w:szCs w:val="24"/>
        </w:rPr>
      </w:pPr>
      <w:r w:rsidRPr="00856E0D">
        <w:rPr>
          <w:rFonts w:ascii="Arial" w:hAnsi="Arial" w:cs="Arial"/>
          <w:b/>
          <w:sz w:val="24"/>
          <w:szCs w:val="24"/>
        </w:rPr>
        <w:t>Libraries, Museums, Culture and Archives (LMCA) – forecast overspend £1.004m</w:t>
      </w:r>
    </w:p>
    <w:p w:rsidR="00ED2F87" w:rsidRPr="002C1E40" w:rsidRDefault="00AE7D16" w:rsidP="00ED2F87">
      <w:pPr>
        <w:spacing w:after="0" w:line="240" w:lineRule="auto"/>
        <w:contextualSpacing/>
        <w:jc w:val="both"/>
        <w:rPr>
          <w:rFonts w:ascii="Arial" w:hAnsi="Arial" w:cs="Arial"/>
          <w:sz w:val="24"/>
          <w:szCs w:val="24"/>
        </w:rPr>
      </w:pPr>
      <w:r w:rsidRPr="002C1E40">
        <w:rPr>
          <w:rFonts w:ascii="Arial" w:hAnsi="Arial" w:cs="Arial"/>
          <w:sz w:val="24"/>
          <w:szCs w:val="24"/>
        </w:rPr>
        <w:t>Forecast overspends of £847,000 and £287,000 are forecast for out</w:t>
      </w:r>
      <w:r w:rsidRPr="002C1E40">
        <w:rPr>
          <w:rFonts w:ascii="Arial" w:hAnsi="Arial" w:cs="Arial"/>
          <w:sz w:val="24"/>
          <w:szCs w:val="24"/>
        </w:rPr>
        <w:t>door education and Lancashir</w:t>
      </w:r>
      <w:r>
        <w:rPr>
          <w:rFonts w:ascii="Arial" w:hAnsi="Arial" w:cs="Arial"/>
          <w:sz w:val="24"/>
          <w:szCs w:val="24"/>
        </w:rPr>
        <w:t>e music service respectively. T</w:t>
      </w:r>
      <w:r w:rsidRPr="002C1E40">
        <w:rPr>
          <w:rFonts w:ascii="Arial" w:hAnsi="Arial" w:cs="Arial"/>
          <w:sz w:val="24"/>
          <w:szCs w:val="24"/>
        </w:rPr>
        <w:t>hese overspends relate to the under recovery of income partly offset by a reduction in expenditure due to the impact of Covid-19 and the consequent lockdown and social distancing measures.  A phase</w:t>
      </w:r>
      <w:r w:rsidRPr="002C1E40">
        <w:rPr>
          <w:rFonts w:ascii="Arial" w:hAnsi="Arial" w:cs="Arial"/>
          <w:sz w:val="24"/>
          <w:szCs w:val="24"/>
        </w:rPr>
        <w:t xml:space="preserve">d reopening of sites is under way but with restrictions in line with government guidance. Outdoor Education Centres are currently being used to provide emergency accommodation for some looked after children during the current pandemic.  Services have been </w:t>
      </w:r>
      <w:r w:rsidRPr="002C1E40">
        <w:rPr>
          <w:rFonts w:ascii="Arial" w:hAnsi="Arial" w:cs="Arial"/>
          <w:sz w:val="24"/>
          <w:szCs w:val="24"/>
        </w:rPr>
        <w:t>mitigating losses wherever possible by offering their services online. The position for this service has improved as income has been received</w:t>
      </w:r>
      <w:r>
        <w:rPr>
          <w:rFonts w:ascii="Arial" w:hAnsi="Arial" w:cs="Arial"/>
          <w:sz w:val="24"/>
          <w:szCs w:val="24"/>
        </w:rPr>
        <w:t xml:space="preserve"> in</w:t>
      </w:r>
      <w:r w:rsidRPr="002C1E40">
        <w:rPr>
          <w:rFonts w:ascii="Arial" w:hAnsi="Arial" w:cs="Arial"/>
          <w:sz w:val="24"/>
          <w:szCs w:val="24"/>
        </w:rPr>
        <w:t xml:space="preserve"> relation to the period April – July 2020 to offset sales, </w:t>
      </w:r>
      <w:r>
        <w:rPr>
          <w:rFonts w:ascii="Arial" w:hAnsi="Arial" w:cs="Arial"/>
          <w:sz w:val="24"/>
          <w:szCs w:val="24"/>
        </w:rPr>
        <w:t>fees and charges losses due to C</w:t>
      </w:r>
      <w:r w:rsidRPr="002C1E40">
        <w:rPr>
          <w:rFonts w:ascii="Arial" w:hAnsi="Arial" w:cs="Arial"/>
          <w:sz w:val="24"/>
          <w:szCs w:val="24"/>
        </w:rPr>
        <w:t>ovid-19.</w:t>
      </w:r>
    </w:p>
    <w:p w:rsidR="00ED2F87" w:rsidRPr="007404CE" w:rsidRDefault="00AE7D16" w:rsidP="00ED2F87">
      <w:pPr>
        <w:spacing w:after="0" w:line="240" w:lineRule="auto"/>
        <w:jc w:val="both"/>
        <w:rPr>
          <w:rFonts w:ascii="Arial" w:hAnsi="Arial" w:cs="Arial"/>
          <w:sz w:val="24"/>
          <w:szCs w:val="24"/>
          <w:highlight w:val="yellow"/>
        </w:rPr>
      </w:pPr>
    </w:p>
    <w:p w:rsidR="00ED2F87" w:rsidRDefault="00AE7D16" w:rsidP="00ED2F87">
      <w:pPr>
        <w:autoSpaceDN w:val="0"/>
        <w:spacing w:after="0" w:line="240" w:lineRule="auto"/>
        <w:jc w:val="both"/>
        <w:rPr>
          <w:rFonts w:ascii="Arial" w:hAnsi="Arial" w:cs="Arial"/>
          <w:b/>
          <w:sz w:val="24"/>
          <w:szCs w:val="24"/>
        </w:rPr>
      </w:pPr>
      <w:r w:rsidRPr="00856E0D">
        <w:rPr>
          <w:rFonts w:ascii="Arial" w:hAnsi="Arial" w:cs="Arial"/>
          <w:b/>
          <w:sz w:val="24"/>
          <w:szCs w:val="24"/>
        </w:rPr>
        <w:t xml:space="preserve">Quality </w:t>
      </w:r>
      <w:r w:rsidRPr="00856E0D">
        <w:rPr>
          <w:rFonts w:ascii="Arial" w:hAnsi="Arial" w:cs="Arial"/>
          <w:b/>
          <w:sz w:val="24"/>
          <w:szCs w:val="24"/>
        </w:rPr>
        <w:t>Assurance, Inspection and Safeguarding – forecast underspend £882,000</w:t>
      </w:r>
    </w:p>
    <w:p w:rsidR="00ED2F87" w:rsidRPr="00C2368B" w:rsidRDefault="00AE7D16" w:rsidP="00ED2F87">
      <w:pPr>
        <w:autoSpaceDN w:val="0"/>
        <w:spacing w:after="0" w:line="240" w:lineRule="auto"/>
        <w:jc w:val="both"/>
        <w:rPr>
          <w:rFonts w:ascii="Arial" w:hAnsi="Arial" w:cs="Arial"/>
          <w:sz w:val="24"/>
          <w:szCs w:val="24"/>
        </w:rPr>
      </w:pPr>
      <w:r w:rsidRPr="00C2368B">
        <w:rPr>
          <w:rFonts w:ascii="Arial" w:hAnsi="Arial" w:cs="Arial"/>
          <w:sz w:val="24"/>
          <w:szCs w:val="24"/>
        </w:rPr>
        <w:t>The forecast underspend predominantly relates to staff costs across the service although the majority of this does relate to the newly restructured Business Support function which is sti</w:t>
      </w:r>
      <w:r w:rsidRPr="00C2368B">
        <w:rPr>
          <w:rFonts w:ascii="Arial" w:hAnsi="Arial" w:cs="Arial"/>
          <w:sz w:val="24"/>
          <w:szCs w:val="24"/>
        </w:rPr>
        <w:t>ll undertaking recruitment to fill vacancies. This underspend is offset by smaller overspends on non-staff costs (supplies, services and travel) across the service and will be absorbed during future months as the demand for the service will grow in line wi</w:t>
      </w:r>
      <w:r w:rsidRPr="00C2368B">
        <w:rPr>
          <w:rFonts w:ascii="Arial" w:hAnsi="Arial" w:cs="Arial"/>
          <w:sz w:val="24"/>
          <w:szCs w:val="24"/>
        </w:rPr>
        <w:t>th other predicted social care demands.</w:t>
      </w:r>
    </w:p>
    <w:p w:rsidR="00ED2F87" w:rsidRPr="007404CE" w:rsidRDefault="00AE7D16" w:rsidP="00ED2F87">
      <w:pPr>
        <w:autoSpaceDN w:val="0"/>
        <w:spacing w:after="0" w:line="240" w:lineRule="auto"/>
        <w:jc w:val="both"/>
        <w:rPr>
          <w:rFonts w:ascii="Arial" w:hAnsi="Arial" w:cs="Arial"/>
          <w:sz w:val="24"/>
          <w:szCs w:val="24"/>
          <w:highlight w:val="yellow"/>
        </w:rPr>
      </w:pPr>
    </w:p>
    <w:p w:rsidR="00ED2F87" w:rsidRPr="00856E0D" w:rsidRDefault="00AE7D16" w:rsidP="00ED2F87">
      <w:pPr>
        <w:autoSpaceDN w:val="0"/>
        <w:spacing w:after="0" w:line="240" w:lineRule="auto"/>
        <w:jc w:val="both"/>
        <w:rPr>
          <w:rFonts w:ascii="Arial" w:hAnsi="Arial" w:cs="Arial"/>
          <w:b/>
          <w:sz w:val="24"/>
          <w:szCs w:val="24"/>
        </w:rPr>
      </w:pPr>
      <w:r w:rsidRPr="00856E0D">
        <w:rPr>
          <w:rFonts w:ascii="Arial" w:hAnsi="Arial" w:cs="Arial"/>
          <w:b/>
          <w:sz w:val="24"/>
          <w:szCs w:val="24"/>
        </w:rPr>
        <w:t>Education and Children's Services Central Costs – forecast underspend £598,000</w:t>
      </w:r>
    </w:p>
    <w:p w:rsidR="00ED2F87" w:rsidRDefault="00AE7D16" w:rsidP="00ED2F87">
      <w:pPr>
        <w:autoSpaceDN w:val="0"/>
        <w:spacing w:after="0" w:line="240" w:lineRule="auto"/>
        <w:jc w:val="both"/>
        <w:rPr>
          <w:rFonts w:ascii="Arial" w:hAnsi="Arial" w:cs="Arial"/>
          <w:sz w:val="24"/>
          <w:szCs w:val="24"/>
        </w:rPr>
      </w:pPr>
      <w:r w:rsidRPr="00C2368B">
        <w:rPr>
          <w:rFonts w:ascii="Arial" w:hAnsi="Arial" w:cs="Arial"/>
          <w:sz w:val="24"/>
          <w:szCs w:val="24"/>
        </w:rPr>
        <w:t>Forecast underspends predominantly relate to Premature Retirement Costs (PRC) for schools based staff and are currently in line with 201</w:t>
      </w:r>
      <w:r w:rsidRPr="00C2368B">
        <w:rPr>
          <w:rFonts w:ascii="Arial" w:hAnsi="Arial" w:cs="Arial"/>
          <w:sz w:val="24"/>
          <w:szCs w:val="24"/>
        </w:rPr>
        <w:t>9/20 outturn.</w:t>
      </w:r>
    </w:p>
    <w:p w:rsidR="00ED2F87" w:rsidRPr="00856E0D" w:rsidRDefault="00AE7D16" w:rsidP="00ED2F87">
      <w:pPr>
        <w:autoSpaceDN w:val="0"/>
        <w:spacing w:after="0" w:line="240" w:lineRule="auto"/>
        <w:jc w:val="both"/>
        <w:rPr>
          <w:rFonts w:ascii="Arial" w:hAnsi="Arial" w:cs="Arial"/>
          <w:sz w:val="24"/>
          <w:szCs w:val="24"/>
        </w:rPr>
      </w:pPr>
    </w:p>
    <w:p w:rsidR="00ED2F87" w:rsidRDefault="00AE7D16" w:rsidP="00ED2F87">
      <w:pPr>
        <w:spacing w:after="0" w:line="240" w:lineRule="auto"/>
        <w:contextualSpacing/>
        <w:jc w:val="both"/>
        <w:rPr>
          <w:rFonts w:ascii="Arial" w:hAnsi="Arial" w:cs="Arial"/>
          <w:b/>
          <w:sz w:val="24"/>
          <w:szCs w:val="24"/>
        </w:rPr>
      </w:pPr>
      <w:r w:rsidRPr="00C2368B">
        <w:rPr>
          <w:rFonts w:ascii="Arial" w:hAnsi="Arial" w:cs="Arial"/>
          <w:sz w:val="24"/>
          <w:szCs w:val="24"/>
        </w:rPr>
        <w:t>Education and children's services has been apportioned £8.122m of the emergency funding provided by government in respect of the Coronavirus financial pressures. This sum has been apportioned based on the expected pressures across the author</w:t>
      </w:r>
      <w:r w:rsidRPr="00C2368B">
        <w:rPr>
          <w:rFonts w:ascii="Arial" w:hAnsi="Arial" w:cs="Arial"/>
          <w:sz w:val="24"/>
          <w:szCs w:val="24"/>
        </w:rPr>
        <w:t>ity. This apportionment will by its nature fluctuate as further information becomes available on the financial impacts of the pandemic and the final quantum of government funding awarded to address these pressures.</w:t>
      </w: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ED2F87" w:rsidRDefault="00AE7D16" w:rsidP="00ED2F87">
      <w:pPr>
        <w:spacing w:after="0" w:line="240" w:lineRule="auto"/>
        <w:contextualSpacing/>
        <w:jc w:val="both"/>
        <w:rPr>
          <w:rFonts w:ascii="Arial" w:hAnsi="Arial" w:cs="Arial"/>
          <w:b/>
          <w:sz w:val="24"/>
          <w:szCs w:val="24"/>
        </w:rPr>
      </w:pPr>
    </w:p>
    <w:p w:rsidR="00492C01" w:rsidRPr="00527704" w:rsidRDefault="00AE7D16" w:rsidP="00ED2F87">
      <w:pPr>
        <w:spacing w:after="0" w:line="240" w:lineRule="auto"/>
        <w:contextualSpacing/>
        <w:jc w:val="both"/>
        <w:rPr>
          <w:rFonts w:ascii="Arial" w:hAnsi="Arial" w:cs="Arial"/>
          <w:b/>
          <w:sz w:val="24"/>
          <w:szCs w:val="24"/>
        </w:rPr>
      </w:pPr>
    </w:p>
    <w:p w:rsidR="00ED2F87" w:rsidRDefault="00AE7D16" w:rsidP="00ED2F87">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 xml:space="preserve">Growth, Environment and Planning Services </w:t>
      </w:r>
    </w:p>
    <w:p w:rsidR="00ED2F87" w:rsidRDefault="00AE7D16" w:rsidP="00ED2F87">
      <w:pPr>
        <w:spacing w:after="0"/>
        <w:jc w:val="both"/>
        <w:rPr>
          <w:rFonts w:ascii="Arial" w:hAnsi="Arial" w:cs="Arial"/>
          <w:b/>
          <w:sz w:val="24"/>
          <w:szCs w:val="24"/>
          <w:u w:val="single"/>
        </w:rPr>
      </w:pPr>
    </w:p>
    <w:tbl>
      <w:tblPr>
        <w:tblW w:w="9572" w:type="dxa"/>
        <w:tblLook w:val="04A0" w:firstRow="1" w:lastRow="0" w:firstColumn="1" w:lastColumn="0" w:noHBand="0" w:noVBand="1"/>
      </w:tblPr>
      <w:tblGrid>
        <w:gridCol w:w="3037"/>
        <w:gridCol w:w="1307"/>
        <w:gridCol w:w="1307"/>
        <w:gridCol w:w="1307"/>
        <w:gridCol w:w="1307"/>
        <w:gridCol w:w="1307"/>
      </w:tblGrid>
      <w:tr w:rsidR="00A80B25" w:rsidTr="00ED2F87">
        <w:trPr>
          <w:trHeight w:val="1036"/>
        </w:trPr>
        <w:tc>
          <w:tcPr>
            <w:tcW w:w="3037"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04"/>
        </w:trPr>
        <w:tc>
          <w:tcPr>
            <w:tcW w:w="303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304"/>
        </w:trPr>
        <w:tc>
          <w:tcPr>
            <w:tcW w:w="303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LEP Coordination</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0.250</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0.250</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r>
      <w:tr w:rsidR="00A80B25" w:rsidTr="00ED2F87">
        <w:trPr>
          <w:trHeight w:val="304"/>
        </w:trPr>
        <w:tc>
          <w:tcPr>
            <w:tcW w:w="303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Business Growth</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1.591</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1.634</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0.043</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2.70%</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0.034</w:t>
            </w:r>
          </w:p>
        </w:tc>
      </w:tr>
      <w:tr w:rsidR="00A80B25" w:rsidTr="00ED2F87">
        <w:trPr>
          <w:trHeight w:val="304"/>
        </w:trPr>
        <w:tc>
          <w:tcPr>
            <w:tcW w:w="303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Planning and Environment</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2.203</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2.313</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0.110</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4.99%</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-0.023</w:t>
            </w:r>
          </w:p>
        </w:tc>
      </w:tr>
      <w:tr w:rsidR="00A80B25" w:rsidTr="00ED2F87">
        <w:trPr>
          <w:trHeight w:val="304"/>
        </w:trPr>
        <w:tc>
          <w:tcPr>
            <w:tcW w:w="303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Estates</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0.435</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0.375</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-0.060</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-13.79%</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r>
      <w:tr w:rsidR="00A80B25" w:rsidTr="00ED2F87">
        <w:trPr>
          <w:trHeight w:val="304"/>
        </w:trPr>
        <w:tc>
          <w:tcPr>
            <w:tcW w:w="303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Strategic Development</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0.411</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0.412</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0.001</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0.24%</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-0.001</w:t>
            </w:r>
          </w:p>
        </w:tc>
      </w:tr>
      <w:tr w:rsidR="00A80B25" w:rsidTr="00ED2F87">
        <w:trPr>
          <w:trHeight w:val="304"/>
        </w:trPr>
        <w:tc>
          <w:tcPr>
            <w:tcW w:w="303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4.890</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4.984</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0.094</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1.92%</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0.010</w:t>
            </w:r>
          </w:p>
        </w:tc>
      </w:tr>
      <w:tr w:rsidR="00A80B25" w:rsidTr="00ED2F87">
        <w:trPr>
          <w:trHeight w:val="518"/>
        </w:trPr>
        <w:tc>
          <w:tcPr>
            <w:tcW w:w="3037"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Share of </w:t>
            </w:r>
            <w:r w:rsidRPr="007404CE">
              <w:rPr>
                <w:rFonts w:ascii="Arial" w:eastAsia="Times New Roman" w:hAnsi="Arial" w:cs="Arial"/>
                <w:b/>
                <w:bCs/>
                <w:color w:val="000000"/>
                <w:sz w:val="20"/>
                <w:szCs w:val="20"/>
                <w:lang w:eastAsia="en-GB"/>
              </w:rPr>
              <w:t>unallocated COVID-19 emergency monies</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-0.247</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-0.247</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0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-0.086</w:t>
            </w:r>
          </w:p>
        </w:tc>
      </w:tr>
      <w:tr w:rsidR="00A80B25" w:rsidTr="00ED2F87">
        <w:trPr>
          <w:trHeight w:val="518"/>
        </w:trPr>
        <w:tc>
          <w:tcPr>
            <w:tcW w:w="3037"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Growth, Environment &amp; Planning</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4.890</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4.737</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-0.153</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-3.13%</w:t>
            </w:r>
          </w:p>
        </w:tc>
        <w:tc>
          <w:tcPr>
            <w:tcW w:w="130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-0.076</w:t>
            </w:r>
          </w:p>
        </w:tc>
      </w:tr>
    </w:tbl>
    <w:p w:rsidR="00ED2F87" w:rsidRPr="00530031" w:rsidRDefault="00AE7D16" w:rsidP="00ED2F87">
      <w:pPr>
        <w:spacing w:after="0"/>
        <w:jc w:val="both"/>
        <w:rPr>
          <w:rFonts w:ascii="Arial" w:hAnsi="Arial" w:cs="Arial"/>
          <w:b/>
          <w:sz w:val="24"/>
          <w:szCs w:val="24"/>
          <w:highlight w:val="yellow"/>
        </w:rPr>
      </w:pPr>
    </w:p>
    <w:p w:rsidR="00ED2F87" w:rsidRPr="00D035EB" w:rsidRDefault="00AE7D16" w:rsidP="00ED2F87">
      <w:pPr>
        <w:spacing w:after="0"/>
        <w:jc w:val="both"/>
        <w:rPr>
          <w:rFonts w:ascii="Arial" w:hAnsi="Arial" w:cs="Arial"/>
          <w:b/>
          <w:sz w:val="24"/>
          <w:szCs w:val="24"/>
        </w:rPr>
      </w:pPr>
      <w:r w:rsidRPr="00527704">
        <w:rPr>
          <w:rFonts w:ascii="Arial" w:hAnsi="Arial" w:cs="Arial"/>
          <w:b/>
          <w:sz w:val="24"/>
          <w:szCs w:val="24"/>
        </w:rPr>
        <w:t>Growth, Environment and Planning Servic</w:t>
      </w:r>
      <w:r w:rsidRPr="00D035EB">
        <w:rPr>
          <w:rFonts w:ascii="Arial" w:hAnsi="Arial" w:cs="Arial"/>
          <w:b/>
          <w:sz w:val="24"/>
          <w:szCs w:val="24"/>
        </w:rPr>
        <w:t>es – underspend £</w:t>
      </w:r>
      <w:r>
        <w:rPr>
          <w:rFonts w:ascii="Arial" w:hAnsi="Arial" w:cs="Arial"/>
          <w:b/>
          <w:sz w:val="24"/>
          <w:szCs w:val="24"/>
        </w:rPr>
        <w:t>153,000</w:t>
      </w:r>
    </w:p>
    <w:p w:rsidR="00ED2F87" w:rsidRPr="005F1DBD" w:rsidRDefault="00AE7D16" w:rsidP="00ED2F87">
      <w:pPr>
        <w:spacing w:after="0"/>
        <w:jc w:val="both"/>
        <w:rPr>
          <w:rFonts w:ascii="Arial" w:hAnsi="Arial" w:cs="Arial"/>
          <w:sz w:val="24"/>
          <w:szCs w:val="24"/>
        </w:rPr>
      </w:pPr>
      <w:r w:rsidRPr="005F1DBD">
        <w:rPr>
          <w:rFonts w:ascii="Arial" w:hAnsi="Arial" w:cs="Arial"/>
          <w:sz w:val="24"/>
          <w:szCs w:val="24"/>
        </w:rPr>
        <w:t>Growth</w:t>
      </w:r>
      <w:r>
        <w:rPr>
          <w:rFonts w:ascii="Arial" w:hAnsi="Arial" w:cs="Arial"/>
          <w:sz w:val="24"/>
          <w:szCs w:val="24"/>
        </w:rPr>
        <w:t>,</w:t>
      </w:r>
      <w:r w:rsidRPr="005F1DBD">
        <w:rPr>
          <w:rFonts w:ascii="Arial" w:hAnsi="Arial" w:cs="Arial"/>
          <w:sz w:val="24"/>
          <w:szCs w:val="24"/>
        </w:rPr>
        <w:t xml:space="preserve"> environment and planning services has been apportioned £</w:t>
      </w:r>
      <w:r>
        <w:rPr>
          <w:rFonts w:ascii="Arial" w:hAnsi="Arial" w:cs="Arial"/>
          <w:sz w:val="24"/>
          <w:szCs w:val="24"/>
        </w:rPr>
        <w:t>247,000</w:t>
      </w:r>
      <w:r w:rsidRPr="005F1DBD">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w:t>
      </w:r>
      <w:r w:rsidRPr="005F1DBD">
        <w:rPr>
          <w:rFonts w:ascii="Arial" w:hAnsi="Arial" w:cs="Arial"/>
          <w:sz w:val="24"/>
          <w:szCs w:val="24"/>
        </w:rPr>
        <w:t>ortionment will by its nature fluctuate as further information becomes available on the financial impacts of the pandemic and the final quantum of government funding awarded to address these pressures. The apportionment is against a large number of anticip</w:t>
      </w:r>
      <w:r w:rsidRPr="005F1DBD">
        <w:rPr>
          <w:rFonts w:ascii="Arial" w:hAnsi="Arial" w:cs="Arial"/>
          <w:sz w:val="24"/>
          <w:szCs w:val="24"/>
        </w:rPr>
        <w:t>ated delayed savings, but we are currently not seeing any significant pressures in the activity to date.</w:t>
      </w: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Default="00AE7D16" w:rsidP="00ED2F87">
      <w:pPr>
        <w:spacing w:after="0"/>
        <w:jc w:val="both"/>
        <w:rPr>
          <w:rFonts w:ascii="Arial" w:hAnsi="Arial" w:cs="Arial"/>
          <w:sz w:val="24"/>
          <w:szCs w:val="24"/>
          <w:highlight w:val="yellow"/>
        </w:rPr>
      </w:pPr>
    </w:p>
    <w:p w:rsidR="00ED2F87" w:rsidRPr="00530031" w:rsidRDefault="00AE7D16" w:rsidP="00ED2F87">
      <w:pPr>
        <w:spacing w:after="0"/>
        <w:jc w:val="both"/>
        <w:rPr>
          <w:rFonts w:ascii="Arial" w:hAnsi="Arial" w:cs="Arial"/>
          <w:sz w:val="24"/>
          <w:szCs w:val="24"/>
          <w:highlight w:val="yellow"/>
        </w:rPr>
      </w:pPr>
    </w:p>
    <w:p w:rsidR="00ED2F87" w:rsidRDefault="00AE7D16" w:rsidP="00ED2F87">
      <w:pPr>
        <w:pStyle w:val="ListParagraph"/>
        <w:numPr>
          <w:ilvl w:val="0"/>
          <w:numId w:val="13"/>
        </w:numPr>
        <w:spacing w:after="0"/>
        <w:jc w:val="both"/>
        <w:rPr>
          <w:rFonts w:ascii="Arial" w:hAnsi="Arial" w:cs="Arial"/>
          <w:b/>
          <w:sz w:val="24"/>
          <w:szCs w:val="24"/>
          <w:u w:val="single"/>
        </w:rPr>
      </w:pPr>
      <w:r>
        <w:rPr>
          <w:rFonts w:ascii="Arial" w:hAnsi="Arial" w:cs="Arial"/>
          <w:b/>
          <w:sz w:val="24"/>
          <w:szCs w:val="24"/>
          <w:u w:val="single"/>
        </w:rPr>
        <w:lastRenderedPageBreak/>
        <w:t xml:space="preserve">Highways and </w:t>
      </w:r>
      <w:r w:rsidRPr="00527704">
        <w:rPr>
          <w:rFonts w:ascii="Arial" w:hAnsi="Arial" w:cs="Arial"/>
          <w:b/>
          <w:sz w:val="24"/>
          <w:szCs w:val="24"/>
          <w:u w:val="single"/>
        </w:rPr>
        <w:t>Transport</w:t>
      </w:r>
      <w:r>
        <w:rPr>
          <w:rFonts w:ascii="Arial" w:hAnsi="Arial" w:cs="Arial"/>
          <w:b/>
          <w:sz w:val="24"/>
          <w:szCs w:val="24"/>
          <w:u w:val="single"/>
        </w:rPr>
        <w:t xml:space="preserve"> </w:t>
      </w:r>
    </w:p>
    <w:p w:rsidR="00ED2F87" w:rsidRDefault="00AE7D16" w:rsidP="00ED2F87">
      <w:pPr>
        <w:spacing w:after="0"/>
        <w:jc w:val="both"/>
        <w:rPr>
          <w:rFonts w:ascii="Arial" w:hAnsi="Arial" w:cs="Arial"/>
          <w:b/>
          <w:sz w:val="24"/>
          <w:szCs w:val="24"/>
          <w:u w:val="single"/>
        </w:rPr>
      </w:pPr>
    </w:p>
    <w:tbl>
      <w:tblPr>
        <w:tblW w:w="9545" w:type="dxa"/>
        <w:tblLook w:val="04A0" w:firstRow="1" w:lastRow="0" w:firstColumn="1" w:lastColumn="0" w:noHBand="0" w:noVBand="1"/>
      </w:tblPr>
      <w:tblGrid>
        <w:gridCol w:w="3030"/>
        <w:gridCol w:w="1303"/>
        <w:gridCol w:w="1303"/>
        <w:gridCol w:w="1303"/>
        <w:gridCol w:w="1303"/>
        <w:gridCol w:w="1303"/>
      </w:tblGrid>
      <w:tr w:rsidR="00A80B25" w:rsidTr="00ED2F87">
        <w:trPr>
          <w:trHeight w:val="1083"/>
        </w:trPr>
        <w:tc>
          <w:tcPr>
            <w:tcW w:w="3030"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18"/>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318"/>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Highways</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12.700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19.078</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6.378</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50.22</w:t>
            </w:r>
            <w:r w:rsidRPr="007404CE">
              <w:rPr>
                <w:rFonts w:ascii="Arial" w:eastAsia="Times New Roman" w:hAnsi="Arial" w:cs="Arial"/>
                <w:color w:val="000000"/>
                <w:sz w:val="20"/>
                <w:szCs w:val="20"/>
                <w:lang w:eastAsia="en-GB"/>
              </w:rPr>
              <w:t>%</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4.852</w:t>
            </w:r>
          </w:p>
        </w:tc>
      </w:tr>
      <w:tr w:rsidR="00A80B25" w:rsidTr="00ED2F87">
        <w:trPr>
          <w:trHeight w:val="318"/>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Public &amp; Integrated Transport</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53.430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53.721</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0.291</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0.54%</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2.825</w:t>
            </w:r>
          </w:p>
        </w:tc>
      </w:tr>
      <w:tr w:rsidR="00A80B25" w:rsidTr="00ED2F87">
        <w:trPr>
          <w:trHeight w:val="318"/>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Customer Access</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2.626</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3.380</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0.754</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28.71%</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0.616</w:t>
            </w:r>
          </w:p>
        </w:tc>
      </w:tr>
      <w:tr w:rsidR="00A80B25" w:rsidTr="00ED2F87">
        <w:trPr>
          <w:trHeight w:val="318"/>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Design and Construction</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-2.981</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-1.372</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1.609</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53.98%</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2.232</w:t>
            </w:r>
          </w:p>
        </w:tc>
      </w:tr>
      <w:tr w:rsidR="00A80B25" w:rsidTr="00ED2F87">
        <w:trPr>
          <w:trHeight w:val="318"/>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65.775</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7</w:t>
            </w:r>
            <w:r>
              <w:rPr>
                <w:rFonts w:ascii="Arial" w:eastAsia="Times New Roman" w:hAnsi="Arial" w:cs="Arial"/>
                <w:b/>
                <w:bCs/>
                <w:color w:val="000000"/>
                <w:sz w:val="20"/>
                <w:szCs w:val="20"/>
                <w:lang w:eastAsia="en-GB"/>
              </w:rPr>
              <w:t>4.807</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9.032</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w:t>
            </w:r>
            <w:r>
              <w:rPr>
                <w:rFonts w:ascii="Arial" w:eastAsia="Times New Roman" w:hAnsi="Arial" w:cs="Arial"/>
                <w:b/>
                <w:bCs/>
                <w:color w:val="000000"/>
                <w:sz w:val="20"/>
                <w:szCs w:val="20"/>
                <w:lang w:eastAsia="en-GB"/>
              </w:rPr>
              <w:t>3.73</w:t>
            </w:r>
            <w:r w:rsidRPr="007404CE">
              <w:rPr>
                <w:rFonts w:ascii="Arial" w:eastAsia="Times New Roman" w:hAnsi="Arial" w:cs="Arial"/>
                <w:b/>
                <w:bCs/>
                <w:color w:val="000000"/>
                <w:sz w:val="20"/>
                <w:szCs w:val="20"/>
                <w:lang w:eastAsia="en-GB"/>
              </w:rPr>
              <w:t>%</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10.525</w:t>
            </w:r>
          </w:p>
        </w:tc>
      </w:tr>
      <w:tr w:rsidR="00A80B25" w:rsidTr="00ED2F87">
        <w:trPr>
          <w:trHeight w:val="541"/>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Share of unallocated COVID-19 emergency monies</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-2.416</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-2.416</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-2.919</w:t>
            </w:r>
          </w:p>
        </w:tc>
      </w:tr>
      <w:tr w:rsidR="00A80B25" w:rsidTr="00ED2F87">
        <w:trPr>
          <w:trHeight w:val="318"/>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Highways and Transport</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65.775</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72.391</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6.616</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10.06</w:t>
            </w:r>
            <w:r w:rsidRPr="007404CE">
              <w:rPr>
                <w:rFonts w:ascii="Arial" w:eastAsia="Times New Roman" w:hAnsi="Arial" w:cs="Arial"/>
                <w:b/>
                <w:bCs/>
                <w:color w:val="000000"/>
                <w:sz w:val="20"/>
                <w:szCs w:val="20"/>
                <w:lang w:eastAsia="en-GB"/>
              </w:rPr>
              <w:t>%</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7.606</w:t>
            </w:r>
          </w:p>
        </w:tc>
      </w:tr>
    </w:tbl>
    <w:p w:rsidR="00ED2F87" w:rsidRDefault="00AE7D16" w:rsidP="00ED2F87">
      <w:pPr>
        <w:spacing w:after="0" w:line="240" w:lineRule="auto"/>
        <w:contextualSpacing/>
        <w:jc w:val="both"/>
        <w:rPr>
          <w:rFonts w:ascii="Arial" w:hAnsi="Arial" w:cs="Arial"/>
          <w:b/>
          <w:sz w:val="24"/>
          <w:szCs w:val="24"/>
        </w:rPr>
      </w:pPr>
    </w:p>
    <w:p w:rsidR="00ED2F87" w:rsidRPr="00530031" w:rsidRDefault="00AE7D16" w:rsidP="00ED2F87">
      <w:pPr>
        <w:spacing w:after="0" w:line="240" w:lineRule="auto"/>
        <w:contextualSpacing/>
        <w:jc w:val="both"/>
        <w:rPr>
          <w:rFonts w:ascii="Arial" w:hAnsi="Arial" w:cs="Arial"/>
          <w:b/>
          <w:sz w:val="24"/>
          <w:szCs w:val="24"/>
          <w:highlight w:val="yellow"/>
        </w:rPr>
      </w:pPr>
      <w:r>
        <w:rPr>
          <w:rFonts w:ascii="Arial" w:hAnsi="Arial" w:cs="Arial"/>
          <w:b/>
          <w:sz w:val="24"/>
          <w:szCs w:val="24"/>
        </w:rPr>
        <w:t xml:space="preserve">Highways and Transport </w:t>
      </w:r>
      <w:r w:rsidRPr="00D035EB">
        <w:rPr>
          <w:rFonts w:ascii="Arial" w:hAnsi="Arial" w:cs="Arial"/>
          <w:b/>
          <w:sz w:val="24"/>
          <w:szCs w:val="24"/>
        </w:rPr>
        <w:t>– forecast overspend £</w:t>
      </w:r>
      <w:r>
        <w:rPr>
          <w:rFonts w:ascii="Arial" w:hAnsi="Arial" w:cs="Arial"/>
          <w:b/>
          <w:sz w:val="24"/>
          <w:szCs w:val="24"/>
        </w:rPr>
        <w:t>6.616</w:t>
      </w:r>
      <w:r w:rsidRPr="00D035EB">
        <w:rPr>
          <w:rFonts w:ascii="Arial" w:hAnsi="Arial" w:cs="Arial"/>
          <w:b/>
          <w:sz w:val="24"/>
          <w:szCs w:val="24"/>
        </w:rPr>
        <w:t>m</w:t>
      </w:r>
    </w:p>
    <w:p w:rsidR="00ED2F87" w:rsidRDefault="00AE7D16" w:rsidP="00ED2F87">
      <w:pPr>
        <w:spacing w:after="0" w:line="240" w:lineRule="auto"/>
        <w:contextualSpacing/>
        <w:jc w:val="both"/>
        <w:rPr>
          <w:rFonts w:ascii="Arial" w:hAnsi="Arial" w:cs="Arial"/>
          <w:b/>
          <w:sz w:val="24"/>
          <w:szCs w:val="24"/>
          <w:highlight w:val="yellow"/>
        </w:rPr>
      </w:pPr>
    </w:p>
    <w:p w:rsidR="00ED2F87" w:rsidRPr="007D5538" w:rsidRDefault="00AE7D16" w:rsidP="00ED2F87">
      <w:pPr>
        <w:spacing w:after="0" w:line="240" w:lineRule="auto"/>
        <w:jc w:val="both"/>
        <w:rPr>
          <w:rFonts w:ascii="Arial" w:hAnsi="Arial" w:cs="Arial"/>
          <w:b/>
          <w:sz w:val="24"/>
          <w:szCs w:val="24"/>
        </w:rPr>
      </w:pPr>
      <w:r w:rsidRPr="007D5538">
        <w:rPr>
          <w:rFonts w:ascii="Arial" w:hAnsi="Arial" w:cs="Arial"/>
          <w:b/>
          <w:sz w:val="24"/>
          <w:szCs w:val="24"/>
        </w:rPr>
        <w:t>High</w:t>
      </w:r>
      <w:r>
        <w:rPr>
          <w:rFonts w:ascii="Arial" w:hAnsi="Arial" w:cs="Arial"/>
          <w:b/>
          <w:sz w:val="24"/>
          <w:szCs w:val="24"/>
        </w:rPr>
        <w:t>ways – forecast overspend £6.378</w:t>
      </w:r>
      <w:r w:rsidRPr="007D5538">
        <w:rPr>
          <w:rFonts w:ascii="Arial" w:hAnsi="Arial" w:cs="Arial"/>
          <w:b/>
          <w:sz w:val="24"/>
          <w:szCs w:val="24"/>
        </w:rPr>
        <w:t>m</w:t>
      </w:r>
    </w:p>
    <w:p w:rsidR="00ED2F87" w:rsidRPr="007D5538" w:rsidRDefault="00AE7D16" w:rsidP="00ED2F87">
      <w:pPr>
        <w:spacing w:after="0" w:line="240" w:lineRule="auto"/>
        <w:contextualSpacing/>
        <w:jc w:val="both"/>
        <w:rPr>
          <w:rFonts w:ascii="Arial" w:hAnsi="Arial" w:cs="Arial"/>
          <w:sz w:val="24"/>
          <w:szCs w:val="24"/>
        </w:rPr>
      </w:pPr>
      <w:r w:rsidRPr="007D5538">
        <w:rPr>
          <w:rFonts w:ascii="Arial" w:hAnsi="Arial" w:cs="Arial"/>
          <w:sz w:val="24"/>
          <w:szCs w:val="24"/>
        </w:rPr>
        <w:t xml:space="preserve">The financial impact of Covid-19 on the highways service has been twofold. </w:t>
      </w:r>
    </w:p>
    <w:p w:rsidR="00ED2F87" w:rsidRPr="007D5538" w:rsidRDefault="00AE7D16" w:rsidP="00ED2F87">
      <w:pPr>
        <w:spacing w:after="0" w:line="240" w:lineRule="auto"/>
        <w:contextualSpacing/>
        <w:jc w:val="both"/>
        <w:rPr>
          <w:rFonts w:ascii="Arial" w:hAnsi="Arial" w:cs="Arial"/>
          <w:sz w:val="24"/>
          <w:szCs w:val="24"/>
        </w:rPr>
      </w:pPr>
    </w:p>
    <w:p w:rsidR="00ED2F87" w:rsidRPr="007D5538" w:rsidRDefault="00AE7D16" w:rsidP="00ED2F87">
      <w:pPr>
        <w:spacing w:after="0" w:line="240" w:lineRule="auto"/>
        <w:contextualSpacing/>
        <w:jc w:val="both"/>
        <w:rPr>
          <w:rFonts w:ascii="Arial" w:hAnsi="Arial" w:cs="Arial"/>
          <w:sz w:val="24"/>
          <w:szCs w:val="24"/>
        </w:rPr>
      </w:pPr>
      <w:r w:rsidRPr="007D5538">
        <w:rPr>
          <w:rFonts w:ascii="Arial" w:hAnsi="Arial" w:cs="Arial"/>
          <w:sz w:val="24"/>
          <w:szCs w:val="24"/>
        </w:rPr>
        <w:t xml:space="preserve">Firstly, Covid-19 has impacted the amount of capital works expected to be delivered in 2020/21. This means that </w:t>
      </w:r>
      <w:r>
        <w:rPr>
          <w:rFonts w:ascii="Arial" w:hAnsi="Arial" w:cs="Arial"/>
          <w:sz w:val="24"/>
          <w:szCs w:val="24"/>
        </w:rPr>
        <w:t xml:space="preserve">some </w:t>
      </w:r>
      <w:r w:rsidRPr="007D5538">
        <w:rPr>
          <w:rFonts w:ascii="Arial" w:hAnsi="Arial" w:cs="Arial"/>
          <w:sz w:val="24"/>
          <w:szCs w:val="24"/>
        </w:rPr>
        <w:t>labour and plant</w:t>
      </w:r>
      <w:r w:rsidRPr="007D5538">
        <w:rPr>
          <w:rFonts w:ascii="Arial" w:hAnsi="Arial" w:cs="Arial"/>
          <w:sz w:val="24"/>
          <w:szCs w:val="24"/>
        </w:rPr>
        <w:t xml:space="preserve"> that would ordinarily be working on capital work and charged accordingly to capital projects has remained a revenue cost. In addition to these direct costs, lower overheads are expected to be charged to capital as these are based on value of work delivere</w:t>
      </w:r>
      <w:r w:rsidRPr="007D5538">
        <w:rPr>
          <w:rFonts w:ascii="Arial" w:hAnsi="Arial" w:cs="Arial"/>
          <w:sz w:val="24"/>
          <w:szCs w:val="24"/>
        </w:rPr>
        <w:t>d.  These factors are forecast t</w:t>
      </w:r>
      <w:r>
        <w:rPr>
          <w:rFonts w:ascii="Arial" w:hAnsi="Arial" w:cs="Arial"/>
          <w:sz w:val="24"/>
          <w:szCs w:val="24"/>
        </w:rPr>
        <w:t>o result in overspends of £2.085</w:t>
      </w:r>
      <w:r w:rsidRPr="007D5538">
        <w:rPr>
          <w:rFonts w:ascii="Arial" w:hAnsi="Arial" w:cs="Arial"/>
          <w:sz w:val="24"/>
          <w:szCs w:val="24"/>
        </w:rPr>
        <w:t>m.</w:t>
      </w:r>
    </w:p>
    <w:p w:rsidR="00ED2F87" w:rsidRPr="007D5538"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r w:rsidRPr="007D5538">
        <w:rPr>
          <w:rFonts w:ascii="Arial" w:hAnsi="Arial" w:cs="Arial"/>
          <w:sz w:val="24"/>
          <w:szCs w:val="24"/>
        </w:rPr>
        <w:t>Secondly, Covid-19 has impacted the level of income expected to</w:t>
      </w:r>
      <w:r>
        <w:rPr>
          <w:rFonts w:ascii="Arial" w:hAnsi="Arial" w:cs="Arial"/>
          <w:sz w:val="24"/>
          <w:szCs w:val="24"/>
        </w:rPr>
        <w:t xml:space="preserve"> be received across the service</w:t>
      </w:r>
      <w:r w:rsidRPr="007D5538">
        <w:rPr>
          <w:rFonts w:ascii="Arial" w:hAnsi="Arial" w:cs="Arial"/>
          <w:sz w:val="24"/>
          <w:szCs w:val="24"/>
        </w:rPr>
        <w:t>. These income streams have been impacted to varying degrees by the pandemic and whilst future</w:t>
      </w:r>
      <w:r w:rsidRPr="007D5538">
        <w:rPr>
          <w:rFonts w:ascii="Arial" w:hAnsi="Arial" w:cs="Arial"/>
          <w:sz w:val="24"/>
          <w:szCs w:val="24"/>
        </w:rPr>
        <w:t xml:space="preserve"> income levels a</w:t>
      </w:r>
      <w:r>
        <w:rPr>
          <w:rFonts w:ascii="Arial" w:hAnsi="Arial" w:cs="Arial"/>
          <w:sz w:val="24"/>
          <w:szCs w:val="24"/>
        </w:rPr>
        <w:t>re uncertain a pressure of £2.793</w:t>
      </w:r>
      <w:r w:rsidRPr="007D5538">
        <w:rPr>
          <w:rFonts w:ascii="Arial" w:hAnsi="Arial" w:cs="Arial"/>
          <w:sz w:val="24"/>
          <w:szCs w:val="24"/>
        </w:rPr>
        <w:t>m is forecast at this stage in the financial year.</w:t>
      </w:r>
    </w:p>
    <w:p w:rsidR="00ED2F87" w:rsidRDefault="00AE7D16" w:rsidP="00ED2F87">
      <w:pPr>
        <w:spacing w:after="0" w:line="240" w:lineRule="auto"/>
        <w:contextualSpacing/>
        <w:jc w:val="both"/>
        <w:rPr>
          <w:rFonts w:ascii="Arial" w:hAnsi="Arial" w:cs="Arial"/>
          <w:sz w:val="24"/>
          <w:szCs w:val="24"/>
        </w:rPr>
      </w:pPr>
    </w:p>
    <w:p w:rsidR="00ED2F87" w:rsidRPr="007D5538" w:rsidRDefault="00AE7D16" w:rsidP="00ED2F87">
      <w:pPr>
        <w:spacing w:after="0" w:line="240" w:lineRule="auto"/>
        <w:contextualSpacing/>
        <w:jc w:val="both"/>
        <w:rPr>
          <w:rFonts w:ascii="Arial" w:hAnsi="Arial" w:cs="Arial"/>
          <w:sz w:val="24"/>
          <w:szCs w:val="24"/>
        </w:rPr>
      </w:pPr>
      <w:r>
        <w:rPr>
          <w:rFonts w:ascii="Arial" w:hAnsi="Arial" w:cs="Arial"/>
          <w:sz w:val="24"/>
          <w:szCs w:val="24"/>
        </w:rPr>
        <w:t>In addition, the forecast has been increased within the severe weather budget due to increased spend to date and projected increased costs on winter gritti</w:t>
      </w:r>
      <w:r>
        <w:rPr>
          <w:rFonts w:ascii="Arial" w:hAnsi="Arial" w:cs="Arial"/>
          <w:sz w:val="24"/>
          <w:szCs w:val="24"/>
        </w:rPr>
        <w:t xml:space="preserve">ng. </w:t>
      </w:r>
    </w:p>
    <w:p w:rsidR="00ED2F87" w:rsidRPr="007D5538" w:rsidRDefault="00AE7D16" w:rsidP="00ED2F87">
      <w:pPr>
        <w:spacing w:after="0" w:line="240" w:lineRule="auto"/>
        <w:contextualSpacing/>
        <w:jc w:val="both"/>
        <w:rPr>
          <w:rFonts w:ascii="Arial" w:hAnsi="Arial" w:cs="Arial"/>
          <w:sz w:val="24"/>
          <w:szCs w:val="24"/>
        </w:rPr>
      </w:pPr>
    </w:p>
    <w:p w:rsidR="00ED2F87" w:rsidRPr="003D7C16" w:rsidRDefault="00AE7D16" w:rsidP="00ED2F87">
      <w:pPr>
        <w:spacing w:after="0" w:line="240" w:lineRule="auto"/>
        <w:contextualSpacing/>
        <w:jc w:val="both"/>
        <w:rPr>
          <w:rFonts w:ascii="Arial" w:hAnsi="Arial" w:cs="Arial"/>
          <w:b/>
          <w:sz w:val="24"/>
          <w:szCs w:val="24"/>
        </w:rPr>
      </w:pPr>
      <w:r w:rsidRPr="003D7C16">
        <w:rPr>
          <w:rFonts w:ascii="Arial" w:hAnsi="Arial" w:cs="Arial"/>
          <w:b/>
          <w:sz w:val="24"/>
          <w:szCs w:val="24"/>
        </w:rPr>
        <w:t>Public and Integrated Trans</w:t>
      </w:r>
      <w:r>
        <w:rPr>
          <w:rFonts w:ascii="Arial" w:hAnsi="Arial" w:cs="Arial"/>
          <w:b/>
          <w:sz w:val="24"/>
          <w:szCs w:val="24"/>
        </w:rPr>
        <w:t>port – f</w:t>
      </w:r>
      <w:r>
        <w:rPr>
          <w:rFonts w:ascii="Arial" w:hAnsi="Arial" w:cs="Arial"/>
          <w:b/>
          <w:sz w:val="24"/>
          <w:szCs w:val="24"/>
        </w:rPr>
        <w:t>orecast overspend £291,000</w:t>
      </w:r>
    </w:p>
    <w:p w:rsidR="00ED2F87" w:rsidRPr="003D7C16" w:rsidRDefault="00AE7D16" w:rsidP="00ED2F87">
      <w:pPr>
        <w:spacing w:after="0" w:line="240" w:lineRule="auto"/>
        <w:jc w:val="both"/>
        <w:rPr>
          <w:rFonts w:ascii="Arial" w:hAnsi="Arial" w:cs="Arial"/>
          <w:sz w:val="24"/>
          <w:szCs w:val="24"/>
        </w:rPr>
      </w:pPr>
      <w:r w:rsidRPr="003D7C16">
        <w:rPr>
          <w:rFonts w:ascii="Arial" w:hAnsi="Arial" w:cs="Arial"/>
          <w:sz w:val="24"/>
          <w:szCs w:val="24"/>
        </w:rPr>
        <w:t xml:space="preserve">Most parts of the public and integrated transport budget are affected by Covid-19 and </w:t>
      </w:r>
      <w:r>
        <w:rPr>
          <w:rFonts w:ascii="Arial" w:hAnsi="Arial" w:cs="Arial"/>
          <w:sz w:val="24"/>
          <w:szCs w:val="24"/>
        </w:rPr>
        <w:t>t</w:t>
      </w:r>
      <w:r w:rsidRPr="003D7C16">
        <w:rPr>
          <w:rFonts w:ascii="Arial" w:hAnsi="Arial" w:cs="Arial"/>
          <w:sz w:val="24"/>
          <w:szCs w:val="24"/>
        </w:rPr>
        <w:t>he most significant forecast variances are detailed below.</w:t>
      </w:r>
    </w:p>
    <w:p w:rsidR="00ED2F87" w:rsidRPr="003D7C16" w:rsidRDefault="00AE7D16" w:rsidP="00ED2F87">
      <w:pPr>
        <w:spacing w:after="0" w:line="240" w:lineRule="auto"/>
        <w:jc w:val="both"/>
        <w:rPr>
          <w:rFonts w:ascii="Arial" w:hAnsi="Arial" w:cs="Arial"/>
          <w:b/>
          <w:sz w:val="24"/>
          <w:szCs w:val="24"/>
          <w:highlight w:val="yellow"/>
        </w:rPr>
      </w:pPr>
    </w:p>
    <w:p w:rsidR="00ED2F87" w:rsidRDefault="00AE7D16" w:rsidP="00ED2F87">
      <w:pPr>
        <w:spacing w:after="0" w:line="240" w:lineRule="auto"/>
        <w:jc w:val="both"/>
        <w:rPr>
          <w:rFonts w:ascii="Arial" w:hAnsi="Arial" w:cs="Arial"/>
          <w:sz w:val="24"/>
          <w:szCs w:val="24"/>
        </w:rPr>
      </w:pPr>
      <w:r w:rsidRPr="003D7C16">
        <w:rPr>
          <w:rFonts w:ascii="Arial" w:hAnsi="Arial" w:cs="Arial"/>
          <w:sz w:val="24"/>
          <w:szCs w:val="24"/>
        </w:rPr>
        <w:t xml:space="preserve">School transport costs </w:t>
      </w:r>
      <w:r>
        <w:rPr>
          <w:rFonts w:ascii="Arial" w:hAnsi="Arial" w:cs="Arial"/>
          <w:sz w:val="24"/>
          <w:szCs w:val="24"/>
        </w:rPr>
        <w:t xml:space="preserve">are forecast to </w:t>
      </w:r>
      <w:r>
        <w:rPr>
          <w:rFonts w:ascii="Arial" w:hAnsi="Arial" w:cs="Arial"/>
          <w:sz w:val="24"/>
          <w:szCs w:val="24"/>
        </w:rPr>
        <w:t>overspend by c£1.300</w:t>
      </w:r>
      <w:r w:rsidRPr="003D7C16">
        <w:rPr>
          <w:rFonts w:ascii="Arial" w:hAnsi="Arial" w:cs="Arial"/>
          <w:sz w:val="24"/>
          <w:szCs w:val="24"/>
        </w:rPr>
        <w:t xml:space="preserve">m due to </w:t>
      </w:r>
      <w:r>
        <w:rPr>
          <w:rFonts w:ascii="Arial" w:hAnsi="Arial" w:cs="Arial"/>
          <w:sz w:val="24"/>
          <w:szCs w:val="24"/>
        </w:rPr>
        <w:t xml:space="preserve">a </w:t>
      </w:r>
      <w:r w:rsidRPr="003D7C16">
        <w:rPr>
          <w:rFonts w:ascii="Arial" w:hAnsi="Arial" w:cs="Arial"/>
          <w:sz w:val="24"/>
          <w:szCs w:val="24"/>
        </w:rPr>
        <w:t>number of reasons</w:t>
      </w:r>
      <w:r>
        <w:rPr>
          <w:rFonts w:ascii="Arial" w:hAnsi="Arial" w:cs="Arial"/>
          <w:sz w:val="24"/>
          <w:szCs w:val="24"/>
        </w:rPr>
        <w:t xml:space="preserve"> although this could reduce as government announcements are made on additional funding being made available to meet some of the additional costs</w:t>
      </w:r>
      <w:r w:rsidRPr="003D7C16">
        <w:rPr>
          <w:rFonts w:ascii="Arial" w:hAnsi="Arial" w:cs="Arial"/>
          <w:sz w:val="24"/>
          <w:szCs w:val="24"/>
        </w:rPr>
        <w:t>. Payments made to taxi operators are being made based on contra</w:t>
      </w:r>
      <w:r w:rsidRPr="003D7C16">
        <w:rPr>
          <w:rFonts w:ascii="Arial" w:hAnsi="Arial" w:cs="Arial"/>
          <w:sz w:val="24"/>
          <w:szCs w:val="24"/>
        </w:rPr>
        <w:t>ct values in line with government guidance, resultin</w:t>
      </w:r>
      <w:r>
        <w:rPr>
          <w:rFonts w:ascii="Arial" w:hAnsi="Arial" w:cs="Arial"/>
          <w:sz w:val="24"/>
          <w:szCs w:val="24"/>
        </w:rPr>
        <w:t>g in a forecast overspend of c£8</w:t>
      </w:r>
      <w:r w:rsidRPr="003D7C16">
        <w:rPr>
          <w:rFonts w:ascii="Arial" w:hAnsi="Arial" w:cs="Arial"/>
          <w:sz w:val="24"/>
          <w:szCs w:val="24"/>
        </w:rPr>
        <w:t>00,000. Delivery of budgeted savings of £400,000 relating to providing excluded pupils a bus pass rather than taxi transport is delayed due to the impact of Covid-19.</w:t>
      </w:r>
      <w:r w:rsidRPr="004479DC">
        <w:t xml:space="preserve"> </w:t>
      </w:r>
      <w:r w:rsidRPr="004479DC">
        <w:rPr>
          <w:rFonts w:ascii="Arial" w:hAnsi="Arial" w:cs="Arial"/>
          <w:sz w:val="24"/>
          <w:szCs w:val="24"/>
        </w:rPr>
        <w:t>A dec</w:t>
      </w:r>
      <w:r w:rsidRPr="004479DC">
        <w:rPr>
          <w:rFonts w:ascii="Arial" w:hAnsi="Arial" w:cs="Arial"/>
          <w:sz w:val="24"/>
          <w:szCs w:val="24"/>
        </w:rPr>
        <w:t xml:space="preserve">ision to repay parents for summer term bus passes following closure of schools and a fall in receipts from walk-up fares has resulted in a loss of income.  </w:t>
      </w:r>
      <w:r w:rsidRPr="004479DC">
        <w:rPr>
          <w:rFonts w:ascii="Arial" w:hAnsi="Arial" w:cs="Arial"/>
          <w:sz w:val="24"/>
          <w:szCs w:val="24"/>
        </w:rPr>
        <w:lastRenderedPageBreak/>
        <w:t xml:space="preserve">Whilst additional government funding has largely negated this </w:t>
      </w:r>
      <w:r>
        <w:rPr>
          <w:rFonts w:ascii="Arial" w:hAnsi="Arial" w:cs="Arial"/>
          <w:sz w:val="24"/>
          <w:szCs w:val="24"/>
        </w:rPr>
        <w:t xml:space="preserve">a small </w:t>
      </w:r>
      <w:r w:rsidRPr="004479DC">
        <w:rPr>
          <w:rFonts w:ascii="Arial" w:hAnsi="Arial" w:cs="Arial"/>
          <w:sz w:val="24"/>
          <w:szCs w:val="24"/>
        </w:rPr>
        <w:t xml:space="preserve">pressure </w:t>
      </w:r>
      <w:r>
        <w:rPr>
          <w:rFonts w:ascii="Arial" w:hAnsi="Arial" w:cs="Arial"/>
          <w:sz w:val="24"/>
          <w:szCs w:val="24"/>
        </w:rPr>
        <w:t>o</w:t>
      </w:r>
      <w:r w:rsidRPr="004479DC">
        <w:rPr>
          <w:rFonts w:ascii="Arial" w:hAnsi="Arial" w:cs="Arial"/>
          <w:sz w:val="24"/>
          <w:szCs w:val="24"/>
        </w:rPr>
        <w:t>f c£100,000 remains.</w:t>
      </w:r>
      <w:r w:rsidRPr="003D7C16">
        <w:rPr>
          <w:rFonts w:ascii="Arial" w:hAnsi="Arial" w:cs="Arial"/>
          <w:sz w:val="24"/>
          <w:szCs w:val="24"/>
        </w:rPr>
        <w:t xml:space="preserve"> </w:t>
      </w:r>
    </w:p>
    <w:p w:rsidR="00ED2F87" w:rsidRDefault="00AE7D16" w:rsidP="00ED2F87">
      <w:pPr>
        <w:spacing w:after="0" w:line="240" w:lineRule="auto"/>
        <w:jc w:val="both"/>
        <w:rPr>
          <w:rFonts w:ascii="Arial" w:hAnsi="Arial" w:cs="Arial"/>
          <w:sz w:val="24"/>
          <w:szCs w:val="24"/>
        </w:rPr>
      </w:pPr>
    </w:p>
    <w:p w:rsidR="00ED2F87" w:rsidRDefault="00AE7D16" w:rsidP="00ED2F87">
      <w:pPr>
        <w:spacing w:after="0" w:line="240" w:lineRule="auto"/>
        <w:jc w:val="both"/>
        <w:rPr>
          <w:rFonts w:ascii="Arial" w:hAnsi="Arial" w:cs="Arial"/>
          <w:sz w:val="24"/>
          <w:szCs w:val="24"/>
        </w:rPr>
      </w:pPr>
      <w:r w:rsidRPr="003D7C16">
        <w:rPr>
          <w:rFonts w:ascii="Arial" w:hAnsi="Arial" w:cs="Arial"/>
          <w:sz w:val="24"/>
          <w:szCs w:val="24"/>
        </w:rPr>
        <w:t>Forecast overspends of c£800,000</w:t>
      </w:r>
      <w:r>
        <w:rPr>
          <w:rFonts w:ascii="Arial" w:hAnsi="Arial" w:cs="Arial"/>
          <w:sz w:val="24"/>
          <w:szCs w:val="24"/>
        </w:rPr>
        <w:t xml:space="preserve"> relate to fleet services, </w:t>
      </w:r>
      <w:r w:rsidRPr="003D7C16">
        <w:rPr>
          <w:rFonts w:ascii="Arial" w:hAnsi="Arial" w:cs="Arial"/>
          <w:sz w:val="24"/>
          <w:szCs w:val="24"/>
        </w:rPr>
        <w:t>adherence to social distancing rules and additional hygiene measures to ensure staff are working safely is impacting on efficiency levels resulting in a reduction in income. Bus stations are for</w:t>
      </w:r>
      <w:r w:rsidRPr="003D7C16">
        <w:rPr>
          <w:rFonts w:ascii="Arial" w:hAnsi="Arial" w:cs="Arial"/>
          <w:sz w:val="24"/>
          <w:szCs w:val="24"/>
        </w:rPr>
        <w:t>ecast to overspend by c£500,000.  In part this relates to the closure of bus stations in the early part of lockdown impacting on departure fee income. However there is a recurrent pressure on departure fee income which should reduce over time as fees incre</w:t>
      </w:r>
      <w:r w:rsidRPr="003D7C16">
        <w:rPr>
          <w:rFonts w:ascii="Arial" w:hAnsi="Arial" w:cs="Arial"/>
          <w:sz w:val="24"/>
          <w:szCs w:val="24"/>
        </w:rPr>
        <w:t>ase in line with a previous Cabinet decision.</w:t>
      </w:r>
      <w:r>
        <w:rPr>
          <w:rFonts w:ascii="Arial" w:hAnsi="Arial" w:cs="Arial"/>
          <w:sz w:val="24"/>
          <w:szCs w:val="24"/>
        </w:rPr>
        <w:t xml:space="preserve"> </w:t>
      </w:r>
      <w:r w:rsidRPr="003D7C16">
        <w:rPr>
          <w:rFonts w:ascii="Arial" w:hAnsi="Arial" w:cs="Arial"/>
          <w:sz w:val="24"/>
          <w:szCs w:val="24"/>
        </w:rPr>
        <w:t>Public bus services are forecast to underspend by c£</w:t>
      </w:r>
      <w:r>
        <w:rPr>
          <w:rFonts w:ascii="Arial" w:hAnsi="Arial" w:cs="Arial"/>
          <w:sz w:val="24"/>
          <w:szCs w:val="24"/>
        </w:rPr>
        <w:t>4</w:t>
      </w:r>
      <w:r w:rsidRPr="003D7C16">
        <w:rPr>
          <w:rFonts w:ascii="Arial" w:hAnsi="Arial" w:cs="Arial"/>
          <w:sz w:val="24"/>
          <w:szCs w:val="24"/>
        </w:rPr>
        <w:t>00,000. As part of the budget amendment an additional £1.500m was added into the budget from 2020/21.  In addition the county council has received further go</w:t>
      </w:r>
      <w:r w:rsidRPr="003D7C16">
        <w:rPr>
          <w:rFonts w:ascii="Arial" w:hAnsi="Arial" w:cs="Arial"/>
          <w:sz w:val="24"/>
          <w:szCs w:val="24"/>
        </w:rPr>
        <w:t xml:space="preserve">vernment funding of £752,000 to support bus services. Whilst additional services are being added during 2020/21 it is not expected that all of the additional funding will be spent in 2020/21. </w:t>
      </w:r>
    </w:p>
    <w:p w:rsidR="00ED2F87" w:rsidRDefault="00AE7D16" w:rsidP="00ED2F87">
      <w:pPr>
        <w:spacing w:after="0" w:line="240" w:lineRule="auto"/>
        <w:jc w:val="both"/>
        <w:rPr>
          <w:rFonts w:ascii="Arial" w:hAnsi="Arial" w:cs="Arial"/>
          <w:sz w:val="24"/>
          <w:szCs w:val="24"/>
        </w:rPr>
      </w:pPr>
    </w:p>
    <w:p w:rsidR="00ED2F87" w:rsidRPr="004479DC" w:rsidRDefault="00AE7D16" w:rsidP="00ED2F87">
      <w:pPr>
        <w:spacing w:after="0" w:line="240" w:lineRule="auto"/>
        <w:jc w:val="both"/>
        <w:rPr>
          <w:rFonts w:ascii="Arial" w:hAnsi="Arial" w:cs="Arial"/>
          <w:b/>
          <w:sz w:val="24"/>
          <w:szCs w:val="24"/>
        </w:rPr>
      </w:pPr>
      <w:r w:rsidRPr="004479DC">
        <w:rPr>
          <w:rFonts w:ascii="Arial" w:hAnsi="Arial" w:cs="Arial"/>
          <w:sz w:val="24"/>
          <w:szCs w:val="24"/>
        </w:rPr>
        <w:t>Concessionary travel is</w:t>
      </w:r>
      <w:r>
        <w:rPr>
          <w:rFonts w:ascii="Arial" w:hAnsi="Arial" w:cs="Arial"/>
          <w:sz w:val="24"/>
          <w:szCs w:val="24"/>
        </w:rPr>
        <w:t xml:space="preserve"> forecast to underspend by c£1.9</w:t>
      </w:r>
      <w:r w:rsidRPr="004479DC">
        <w:rPr>
          <w:rFonts w:ascii="Arial" w:hAnsi="Arial" w:cs="Arial"/>
          <w:sz w:val="24"/>
          <w:szCs w:val="24"/>
        </w:rPr>
        <w:t>00m. Pa</w:t>
      </w:r>
      <w:r w:rsidRPr="004479DC">
        <w:rPr>
          <w:rFonts w:ascii="Arial" w:hAnsi="Arial" w:cs="Arial"/>
          <w:sz w:val="24"/>
          <w:szCs w:val="24"/>
        </w:rPr>
        <w:t>yments to bus operators continue to be made based of historic passenger data which may continue for a significant period of time as there is no likelihood of concessionary passenger numbers increasing to the level they were before the pandemic.  Despite th</w:t>
      </w:r>
      <w:r w:rsidRPr="004479DC">
        <w:rPr>
          <w:rFonts w:ascii="Arial" w:hAnsi="Arial" w:cs="Arial"/>
          <w:sz w:val="24"/>
          <w:szCs w:val="24"/>
        </w:rPr>
        <w:t>is the concessionary travel budget underspent in 2019/20 so this is expected to recur in 2020/21.</w:t>
      </w:r>
    </w:p>
    <w:p w:rsidR="00ED2F87" w:rsidRPr="00530031" w:rsidRDefault="00AE7D16" w:rsidP="00ED2F87">
      <w:pPr>
        <w:spacing w:after="0" w:line="240" w:lineRule="auto"/>
        <w:jc w:val="both"/>
        <w:rPr>
          <w:rFonts w:ascii="Arial" w:hAnsi="Arial" w:cs="Arial"/>
          <w:b/>
          <w:sz w:val="24"/>
          <w:szCs w:val="24"/>
          <w:highlight w:val="yellow"/>
        </w:rPr>
      </w:pPr>
    </w:p>
    <w:p w:rsidR="00ED2F87" w:rsidRPr="001A7DA1" w:rsidRDefault="00AE7D16" w:rsidP="00ED2F87">
      <w:pPr>
        <w:spacing w:after="0" w:line="240" w:lineRule="auto"/>
        <w:jc w:val="both"/>
        <w:rPr>
          <w:rFonts w:ascii="Arial" w:hAnsi="Arial" w:cs="Arial"/>
          <w:b/>
          <w:sz w:val="24"/>
          <w:szCs w:val="24"/>
        </w:rPr>
      </w:pPr>
      <w:r w:rsidRPr="001A7DA1">
        <w:rPr>
          <w:rFonts w:ascii="Arial" w:hAnsi="Arial" w:cs="Arial"/>
          <w:b/>
          <w:sz w:val="24"/>
          <w:szCs w:val="24"/>
        </w:rPr>
        <w:t xml:space="preserve">Customer </w:t>
      </w:r>
      <w:r>
        <w:rPr>
          <w:rFonts w:ascii="Arial" w:hAnsi="Arial" w:cs="Arial"/>
          <w:b/>
          <w:sz w:val="24"/>
          <w:szCs w:val="24"/>
        </w:rPr>
        <w:t>Access – forecast overspend £754</w:t>
      </w:r>
      <w:r w:rsidRPr="001A7DA1">
        <w:rPr>
          <w:rFonts w:ascii="Arial" w:hAnsi="Arial" w:cs="Arial"/>
          <w:b/>
          <w:sz w:val="24"/>
          <w:szCs w:val="24"/>
        </w:rPr>
        <w:t>,000</w:t>
      </w:r>
    </w:p>
    <w:p w:rsidR="00ED2F87" w:rsidRPr="001A7DA1" w:rsidRDefault="00AE7D16" w:rsidP="00ED2F87">
      <w:pPr>
        <w:spacing w:after="0" w:line="240" w:lineRule="auto"/>
        <w:jc w:val="both"/>
        <w:rPr>
          <w:rFonts w:ascii="Arial" w:hAnsi="Arial" w:cs="Arial"/>
          <w:sz w:val="24"/>
          <w:szCs w:val="24"/>
        </w:rPr>
      </w:pPr>
      <w:r w:rsidRPr="001A7DA1">
        <w:rPr>
          <w:rFonts w:ascii="Arial" w:hAnsi="Arial" w:cs="Arial"/>
          <w:sz w:val="24"/>
          <w:szCs w:val="24"/>
        </w:rPr>
        <w:t xml:space="preserve">The forecast overspend predominantly relates to staffing costs partly due to delays in delivering budgeted </w:t>
      </w:r>
      <w:r w:rsidRPr="001A7DA1">
        <w:rPr>
          <w:rFonts w:ascii="Arial" w:hAnsi="Arial" w:cs="Arial"/>
          <w:sz w:val="24"/>
          <w:szCs w:val="24"/>
        </w:rPr>
        <w:t>savings but also due to additional staffing costs incurred as a result of the county councils Covid-19 response.</w:t>
      </w:r>
    </w:p>
    <w:p w:rsidR="00ED2F87" w:rsidRPr="00530031" w:rsidRDefault="00AE7D16" w:rsidP="00ED2F87">
      <w:pPr>
        <w:spacing w:after="0" w:line="240" w:lineRule="auto"/>
        <w:jc w:val="both"/>
        <w:rPr>
          <w:rFonts w:ascii="Arial" w:hAnsi="Arial" w:cs="Arial"/>
          <w:sz w:val="24"/>
          <w:szCs w:val="24"/>
          <w:highlight w:val="yellow"/>
        </w:rPr>
      </w:pPr>
    </w:p>
    <w:p w:rsidR="00ED2F87" w:rsidRPr="000E7522" w:rsidRDefault="00AE7D16" w:rsidP="00ED2F87">
      <w:pPr>
        <w:spacing w:after="0" w:line="240" w:lineRule="auto"/>
        <w:jc w:val="both"/>
        <w:rPr>
          <w:rFonts w:ascii="Arial" w:hAnsi="Arial" w:cs="Arial"/>
          <w:b/>
          <w:sz w:val="24"/>
          <w:szCs w:val="24"/>
        </w:rPr>
      </w:pPr>
      <w:r w:rsidRPr="000E7522">
        <w:rPr>
          <w:rFonts w:ascii="Arial" w:hAnsi="Arial" w:cs="Arial"/>
          <w:b/>
          <w:sz w:val="24"/>
          <w:szCs w:val="24"/>
        </w:rPr>
        <w:t>Design and Construc</w:t>
      </w:r>
      <w:r>
        <w:rPr>
          <w:rFonts w:ascii="Arial" w:hAnsi="Arial" w:cs="Arial"/>
          <w:b/>
          <w:sz w:val="24"/>
          <w:szCs w:val="24"/>
        </w:rPr>
        <w:t>tion – forecast overspend £1.609</w:t>
      </w:r>
      <w:r w:rsidRPr="000E7522">
        <w:rPr>
          <w:rFonts w:ascii="Arial" w:hAnsi="Arial" w:cs="Arial"/>
          <w:b/>
          <w:sz w:val="24"/>
          <w:szCs w:val="24"/>
        </w:rPr>
        <w:t>m</w:t>
      </w:r>
    </w:p>
    <w:p w:rsidR="00ED2F87" w:rsidRDefault="00AE7D16" w:rsidP="00ED2F87">
      <w:pPr>
        <w:spacing w:after="0" w:line="240" w:lineRule="auto"/>
        <w:contextualSpacing/>
        <w:jc w:val="both"/>
        <w:rPr>
          <w:rFonts w:ascii="Arial" w:hAnsi="Arial" w:cs="Arial"/>
          <w:sz w:val="24"/>
          <w:szCs w:val="24"/>
        </w:rPr>
      </w:pPr>
      <w:r w:rsidRPr="000E7522">
        <w:rPr>
          <w:rFonts w:ascii="Arial" w:hAnsi="Arial" w:cs="Arial"/>
          <w:sz w:val="24"/>
          <w:szCs w:val="24"/>
        </w:rPr>
        <w:t>Design and Construction property</w:t>
      </w:r>
      <w:r>
        <w:rPr>
          <w:rFonts w:ascii="Arial" w:hAnsi="Arial" w:cs="Arial"/>
          <w:sz w:val="24"/>
          <w:szCs w:val="24"/>
        </w:rPr>
        <w:t xml:space="preserve"> is forecast to overspend by </w:t>
      </w:r>
      <w:r w:rsidRPr="000E7522">
        <w:rPr>
          <w:rFonts w:ascii="Arial" w:hAnsi="Arial" w:cs="Arial"/>
          <w:sz w:val="24"/>
          <w:szCs w:val="24"/>
        </w:rPr>
        <w:t>£</w:t>
      </w:r>
      <w:r>
        <w:rPr>
          <w:rFonts w:ascii="Arial" w:hAnsi="Arial" w:cs="Arial"/>
          <w:sz w:val="24"/>
          <w:szCs w:val="24"/>
        </w:rPr>
        <w:t>1.526</w:t>
      </w:r>
      <w:r w:rsidRPr="000E7522">
        <w:rPr>
          <w:rFonts w:ascii="Arial" w:hAnsi="Arial" w:cs="Arial"/>
          <w:sz w:val="24"/>
          <w:szCs w:val="24"/>
        </w:rPr>
        <w:t>m. Lower than fo</w:t>
      </w:r>
      <w:r>
        <w:rPr>
          <w:rFonts w:ascii="Arial" w:hAnsi="Arial" w:cs="Arial"/>
          <w:sz w:val="24"/>
          <w:szCs w:val="24"/>
        </w:rPr>
        <w:t>recast</w:t>
      </w:r>
      <w:r>
        <w:rPr>
          <w:rFonts w:ascii="Arial" w:hAnsi="Arial" w:cs="Arial"/>
          <w:sz w:val="24"/>
          <w:szCs w:val="24"/>
        </w:rPr>
        <w:t xml:space="preserve"> income recovery of c£2.221</w:t>
      </w:r>
      <w:r w:rsidRPr="000E7522">
        <w:rPr>
          <w:rFonts w:ascii="Arial" w:hAnsi="Arial" w:cs="Arial"/>
          <w:sz w:val="24"/>
          <w:szCs w:val="24"/>
        </w:rPr>
        <w:t xml:space="preserve">m is expected partly due to the much reduced number of projects that are being delivered as a result of Covid-19. </w:t>
      </w:r>
      <w:r w:rsidRPr="005C7372">
        <w:rPr>
          <w:rFonts w:ascii="Arial" w:hAnsi="Arial" w:cs="Arial"/>
          <w:sz w:val="24"/>
          <w:szCs w:val="24"/>
        </w:rPr>
        <w:t xml:space="preserve">There is still a degree of uncertainty as to what work will be delivered during the year and this will depend on a </w:t>
      </w:r>
      <w:r w:rsidRPr="005C7372">
        <w:rPr>
          <w:rFonts w:ascii="Arial" w:hAnsi="Arial" w:cs="Arial"/>
          <w:sz w:val="24"/>
          <w:szCs w:val="24"/>
        </w:rPr>
        <w:t xml:space="preserve">number of factors so the position is still subject to change. </w:t>
      </w:r>
      <w:r w:rsidRPr="000E7522">
        <w:rPr>
          <w:rFonts w:ascii="Arial" w:hAnsi="Arial" w:cs="Arial"/>
          <w:sz w:val="24"/>
          <w:szCs w:val="24"/>
        </w:rPr>
        <w:t xml:space="preserve">The above is partly offset </w:t>
      </w:r>
      <w:r>
        <w:rPr>
          <w:rFonts w:ascii="Arial" w:hAnsi="Arial" w:cs="Arial"/>
          <w:sz w:val="24"/>
          <w:szCs w:val="24"/>
        </w:rPr>
        <w:t>by forecast underspends of £695</w:t>
      </w:r>
      <w:r w:rsidRPr="000E7522">
        <w:rPr>
          <w:rFonts w:ascii="Arial" w:hAnsi="Arial" w:cs="Arial"/>
          <w:sz w:val="24"/>
          <w:szCs w:val="24"/>
        </w:rPr>
        <w:t xml:space="preserve">,000 on staffing and agency costs. </w:t>
      </w: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r>
        <w:rPr>
          <w:rFonts w:ascii="Arial" w:hAnsi="Arial" w:cs="Arial"/>
          <w:sz w:val="24"/>
          <w:szCs w:val="24"/>
        </w:rPr>
        <w:t xml:space="preserve">In addition </w:t>
      </w:r>
      <w:r w:rsidRPr="005C7372">
        <w:rPr>
          <w:rFonts w:ascii="Arial" w:hAnsi="Arial" w:cs="Arial"/>
          <w:sz w:val="24"/>
          <w:szCs w:val="24"/>
        </w:rPr>
        <w:t>Design and Construction highways is forecast to overspend by £83,000</w:t>
      </w:r>
      <w:r>
        <w:rPr>
          <w:rFonts w:ascii="Arial" w:hAnsi="Arial" w:cs="Arial"/>
          <w:sz w:val="24"/>
          <w:szCs w:val="24"/>
        </w:rPr>
        <w:t>.</w:t>
      </w: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r>
        <w:rPr>
          <w:rFonts w:ascii="Arial" w:hAnsi="Arial" w:cs="Arial"/>
          <w:sz w:val="24"/>
          <w:szCs w:val="24"/>
        </w:rPr>
        <w:t>Highways and tra</w:t>
      </w:r>
      <w:r>
        <w:rPr>
          <w:rFonts w:ascii="Arial" w:hAnsi="Arial" w:cs="Arial"/>
          <w:sz w:val="24"/>
          <w:szCs w:val="24"/>
        </w:rPr>
        <w:t>nsport has been apportioned £2.416m</w:t>
      </w:r>
      <w:r w:rsidRPr="0093750E">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w:t>
      </w:r>
      <w:r w:rsidRPr="0093750E">
        <w:rPr>
          <w:rFonts w:ascii="Arial" w:hAnsi="Arial" w:cs="Arial"/>
          <w:sz w:val="24"/>
          <w:szCs w:val="24"/>
        </w:rPr>
        <w:t xml:space="preserve"> fluctuate as further information becomes available on the financial impacts of the pandemic and the final quantum of government funding awarded to address these pressures. </w:t>
      </w: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492C01" w:rsidRDefault="00AE7D16" w:rsidP="00ED2F87">
      <w:pPr>
        <w:spacing w:after="0" w:line="240" w:lineRule="auto"/>
        <w:contextualSpacing/>
        <w:jc w:val="both"/>
        <w:rPr>
          <w:rFonts w:ascii="Arial" w:hAnsi="Arial" w:cs="Arial"/>
          <w:sz w:val="24"/>
          <w:szCs w:val="24"/>
        </w:rPr>
      </w:pPr>
    </w:p>
    <w:p w:rsidR="00ED2F87" w:rsidRPr="00527704" w:rsidRDefault="00AE7D16" w:rsidP="00ED2F87">
      <w:pPr>
        <w:pStyle w:val="ListParagraph"/>
        <w:numPr>
          <w:ilvl w:val="0"/>
          <w:numId w:val="13"/>
        </w:numPr>
        <w:spacing w:after="0"/>
        <w:jc w:val="both"/>
        <w:rPr>
          <w:rFonts w:ascii="Arial" w:hAnsi="Arial" w:cs="Arial"/>
          <w:b/>
          <w:sz w:val="24"/>
          <w:szCs w:val="24"/>
          <w:u w:val="single"/>
        </w:rPr>
      </w:pPr>
      <w:r>
        <w:rPr>
          <w:rFonts w:ascii="Arial" w:hAnsi="Arial" w:cs="Arial"/>
          <w:b/>
          <w:sz w:val="24"/>
          <w:szCs w:val="24"/>
          <w:u w:val="single"/>
        </w:rPr>
        <w:lastRenderedPageBreak/>
        <w:t>Organisational Development and Change</w:t>
      </w:r>
    </w:p>
    <w:p w:rsidR="00ED2F87" w:rsidRDefault="00AE7D16" w:rsidP="00ED2F87">
      <w:pPr>
        <w:spacing w:after="0" w:line="240" w:lineRule="auto"/>
        <w:contextualSpacing/>
        <w:jc w:val="both"/>
        <w:rPr>
          <w:rFonts w:ascii="Arial" w:hAnsi="Arial" w:cs="Arial"/>
          <w:sz w:val="24"/>
          <w:szCs w:val="24"/>
        </w:rPr>
      </w:pPr>
    </w:p>
    <w:tbl>
      <w:tblPr>
        <w:tblW w:w="9501" w:type="dxa"/>
        <w:tblLook w:val="04A0" w:firstRow="1" w:lastRow="0" w:firstColumn="1" w:lastColumn="0" w:noHBand="0" w:noVBand="1"/>
      </w:tblPr>
      <w:tblGrid>
        <w:gridCol w:w="3016"/>
        <w:gridCol w:w="1297"/>
        <w:gridCol w:w="1297"/>
        <w:gridCol w:w="1297"/>
        <w:gridCol w:w="1297"/>
        <w:gridCol w:w="1297"/>
      </w:tblGrid>
      <w:tr w:rsidR="00A80B25" w:rsidTr="00ED2F87">
        <w:trPr>
          <w:trHeight w:val="1044"/>
        </w:trPr>
        <w:tc>
          <w:tcPr>
            <w:tcW w:w="3016"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07"/>
        </w:trPr>
        <w:tc>
          <w:tcPr>
            <w:tcW w:w="301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307"/>
        </w:trPr>
        <w:tc>
          <w:tcPr>
            <w:tcW w:w="301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Programme Office</w:t>
            </w:r>
          </w:p>
        </w:tc>
        <w:tc>
          <w:tcPr>
            <w:tcW w:w="129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1.436</w:t>
            </w:r>
          </w:p>
        </w:tc>
        <w:tc>
          <w:tcPr>
            <w:tcW w:w="129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1.352</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-0.084</w:t>
            </w:r>
          </w:p>
        </w:tc>
        <w:tc>
          <w:tcPr>
            <w:tcW w:w="129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-5.85%</w:t>
            </w:r>
          </w:p>
        </w:tc>
        <w:tc>
          <w:tcPr>
            <w:tcW w:w="129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-0.055</w:t>
            </w:r>
          </w:p>
        </w:tc>
      </w:tr>
      <w:tr w:rsidR="00A80B25" w:rsidTr="00ED2F87">
        <w:trPr>
          <w:trHeight w:val="307"/>
        </w:trPr>
        <w:tc>
          <w:tcPr>
            <w:tcW w:w="301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Organisational Development</w:t>
            </w:r>
          </w:p>
        </w:tc>
        <w:tc>
          <w:tcPr>
            <w:tcW w:w="129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0.801</w:t>
            </w:r>
          </w:p>
        </w:tc>
        <w:tc>
          <w:tcPr>
            <w:tcW w:w="129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0.801</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29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w:t>
            </w:r>
          </w:p>
        </w:tc>
        <w:tc>
          <w:tcPr>
            <w:tcW w:w="129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r>
      <w:tr w:rsidR="00A80B25" w:rsidTr="00ED2F87">
        <w:trPr>
          <w:trHeight w:val="522"/>
        </w:trPr>
        <w:tc>
          <w:tcPr>
            <w:tcW w:w="301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r w:rsidRPr="007404CE">
              <w:rPr>
                <w:rFonts w:ascii="Arial" w:eastAsia="Times New Roman" w:hAnsi="Arial" w:cs="Arial"/>
                <w:b/>
                <w:bCs/>
                <w:color w:val="000000"/>
                <w:sz w:val="20"/>
                <w:szCs w:val="20"/>
                <w:lang w:eastAsia="en-GB"/>
              </w:rPr>
              <w:t xml:space="preserve"> Organisational Development and Change</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2.237</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2.153</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-0.084</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-3.76%</w:t>
            </w:r>
          </w:p>
        </w:tc>
        <w:tc>
          <w:tcPr>
            <w:tcW w:w="129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-0.055</w:t>
            </w:r>
          </w:p>
        </w:tc>
      </w:tr>
    </w:tbl>
    <w:p w:rsidR="00ED2F87" w:rsidRDefault="00AE7D16" w:rsidP="00ED2F87">
      <w:pPr>
        <w:spacing w:after="0" w:line="240" w:lineRule="auto"/>
        <w:contextualSpacing/>
        <w:jc w:val="both"/>
        <w:rPr>
          <w:rFonts w:ascii="Arial" w:hAnsi="Arial" w:cs="Arial"/>
          <w:sz w:val="24"/>
          <w:szCs w:val="24"/>
        </w:rPr>
      </w:pPr>
    </w:p>
    <w:p w:rsidR="00ED2F87" w:rsidRPr="00710BCE" w:rsidRDefault="00AE7D16" w:rsidP="00ED2F87">
      <w:pPr>
        <w:spacing w:after="0" w:line="240" w:lineRule="auto"/>
        <w:contextualSpacing/>
        <w:jc w:val="both"/>
        <w:rPr>
          <w:rFonts w:ascii="Arial" w:hAnsi="Arial" w:cs="Arial"/>
          <w:b/>
          <w:sz w:val="24"/>
          <w:szCs w:val="24"/>
        </w:rPr>
      </w:pPr>
      <w:r w:rsidRPr="00710BCE">
        <w:rPr>
          <w:rFonts w:ascii="Arial" w:hAnsi="Arial" w:cs="Arial"/>
          <w:b/>
          <w:sz w:val="24"/>
          <w:szCs w:val="24"/>
        </w:rPr>
        <w:t>Organisational Development and Change – forecast underspend £84,000</w:t>
      </w:r>
    </w:p>
    <w:p w:rsidR="00ED2F87" w:rsidRPr="0097703A" w:rsidRDefault="00AE7D16" w:rsidP="00ED2F87">
      <w:pPr>
        <w:spacing w:after="0" w:line="240" w:lineRule="auto"/>
        <w:contextualSpacing/>
        <w:jc w:val="both"/>
        <w:rPr>
          <w:rFonts w:ascii="Arial" w:hAnsi="Arial" w:cs="Arial"/>
          <w:sz w:val="24"/>
          <w:szCs w:val="24"/>
        </w:rPr>
      </w:pPr>
      <w:r w:rsidRPr="00710BCE">
        <w:rPr>
          <w:rFonts w:ascii="Arial" w:hAnsi="Arial" w:cs="Arial"/>
          <w:sz w:val="24"/>
          <w:szCs w:val="24"/>
        </w:rPr>
        <w:t>The small underspend across the service is due additional income and underspends on running costs.</w:t>
      </w:r>
      <w:r>
        <w:rPr>
          <w:rFonts w:ascii="Arial" w:hAnsi="Arial" w:cs="Arial"/>
          <w:sz w:val="24"/>
          <w:szCs w:val="24"/>
        </w:rPr>
        <w:t xml:space="preserve"> </w:t>
      </w: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pStyle w:val="ListParagraph"/>
        <w:numPr>
          <w:ilvl w:val="0"/>
          <w:numId w:val="13"/>
        </w:numPr>
        <w:spacing w:after="0"/>
        <w:ind w:left="142" w:hanging="142"/>
        <w:jc w:val="both"/>
        <w:rPr>
          <w:rFonts w:ascii="Arial" w:hAnsi="Arial" w:cs="Arial"/>
          <w:b/>
          <w:sz w:val="24"/>
          <w:szCs w:val="24"/>
          <w:u w:val="single"/>
        </w:rPr>
      </w:pPr>
      <w:r>
        <w:rPr>
          <w:rFonts w:ascii="Arial" w:hAnsi="Arial" w:cs="Arial"/>
          <w:b/>
          <w:sz w:val="24"/>
          <w:szCs w:val="24"/>
          <w:u w:val="single"/>
        </w:rPr>
        <w:lastRenderedPageBreak/>
        <w:t xml:space="preserve">Waste Management </w:t>
      </w:r>
    </w:p>
    <w:p w:rsidR="00ED2F87" w:rsidRDefault="00AE7D16" w:rsidP="00ED2F87">
      <w:pPr>
        <w:spacing w:after="0"/>
        <w:jc w:val="both"/>
        <w:rPr>
          <w:rFonts w:ascii="Arial" w:hAnsi="Arial" w:cs="Arial"/>
          <w:b/>
          <w:sz w:val="24"/>
          <w:szCs w:val="24"/>
          <w:u w:val="single"/>
        </w:rPr>
      </w:pPr>
    </w:p>
    <w:tbl>
      <w:tblPr>
        <w:tblW w:w="9684" w:type="dxa"/>
        <w:tblLook w:val="04A0" w:firstRow="1" w:lastRow="0" w:firstColumn="1" w:lastColumn="0" w:noHBand="0" w:noVBand="1"/>
      </w:tblPr>
      <w:tblGrid>
        <w:gridCol w:w="3074"/>
        <w:gridCol w:w="1322"/>
        <w:gridCol w:w="1322"/>
        <w:gridCol w:w="1322"/>
        <w:gridCol w:w="1322"/>
        <w:gridCol w:w="1322"/>
      </w:tblGrid>
      <w:tr w:rsidR="00A80B25" w:rsidTr="00ED2F87">
        <w:trPr>
          <w:trHeight w:val="982"/>
        </w:trPr>
        <w:tc>
          <w:tcPr>
            <w:tcW w:w="3074"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2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2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2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2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2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288"/>
        </w:trPr>
        <w:tc>
          <w:tcPr>
            <w:tcW w:w="3074"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288"/>
        </w:trPr>
        <w:tc>
          <w:tcPr>
            <w:tcW w:w="3074"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Waste Mgt</w:t>
            </w:r>
          </w:p>
        </w:tc>
        <w:tc>
          <w:tcPr>
            <w:tcW w:w="132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65.965</w:t>
            </w:r>
          </w:p>
        </w:tc>
        <w:tc>
          <w:tcPr>
            <w:tcW w:w="132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65.146</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-0.819</w:t>
            </w:r>
          </w:p>
        </w:tc>
        <w:tc>
          <w:tcPr>
            <w:tcW w:w="132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-1.24%</w:t>
            </w:r>
          </w:p>
        </w:tc>
        <w:tc>
          <w:tcPr>
            <w:tcW w:w="132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-0.708</w:t>
            </w:r>
          </w:p>
        </w:tc>
      </w:tr>
      <w:tr w:rsidR="00A80B25" w:rsidTr="00ED2F87">
        <w:trPr>
          <w:trHeight w:val="288"/>
        </w:trPr>
        <w:tc>
          <w:tcPr>
            <w:tcW w:w="3074"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65.965</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65.146</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-0.819</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-1.24%</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-0.708</w:t>
            </w:r>
          </w:p>
        </w:tc>
      </w:tr>
      <w:tr w:rsidR="00A80B25" w:rsidTr="00ED2F87">
        <w:trPr>
          <w:trHeight w:val="491"/>
        </w:trPr>
        <w:tc>
          <w:tcPr>
            <w:tcW w:w="3074"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Share of unallocated COVID-19 emergency monies</w:t>
            </w:r>
          </w:p>
        </w:tc>
        <w:tc>
          <w:tcPr>
            <w:tcW w:w="132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2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-1.490</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-1.490</w:t>
            </w:r>
          </w:p>
        </w:tc>
        <w:tc>
          <w:tcPr>
            <w:tcW w:w="132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2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r>
      <w:tr w:rsidR="00A80B25" w:rsidTr="00ED2F87">
        <w:trPr>
          <w:trHeight w:val="288"/>
        </w:trPr>
        <w:tc>
          <w:tcPr>
            <w:tcW w:w="3074"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Waste Mgt</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65.965</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63.656</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-2.309</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-3.50%</w:t>
            </w:r>
          </w:p>
        </w:tc>
        <w:tc>
          <w:tcPr>
            <w:tcW w:w="132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-0.708</w:t>
            </w:r>
          </w:p>
        </w:tc>
      </w:tr>
    </w:tbl>
    <w:p w:rsidR="00ED2F87" w:rsidRDefault="00AE7D16" w:rsidP="00ED2F87">
      <w:pPr>
        <w:spacing w:after="0"/>
        <w:jc w:val="both"/>
        <w:rPr>
          <w:rFonts w:ascii="Arial" w:hAnsi="Arial" w:cs="Arial"/>
          <w:b/>
          <w:sz w:val="24"/>
          <w:szCs w:val="24"/>
          <w:u w:val="single"/>
        </w:rPr>
      </w:pPr>
    </w:p>
    <w:p w:rsidR="00ED2F87" w:rsidRPr="00D035EB" w:rsidRDefault="00AE7D16" w:rsidP="00ED2F87">
      <w:pPr>
        <w:spacing w:after="0" w:line="240" w:lineRule="auto"/>
        <w:contextualSpacing/>
        <w:jc w:val="both"/>
        <w:rPr>
          <w:rFonts w:ascii="Arial" w:hAnsi="Arial" w:cs="Arial"/>
          <w:b/>
          <w:sz w:val="24"/>
          <w:szCs w:val="24"/>
        </w:rPr>
      </w:pPr>
      <w:r w:rsidRPr="00D035EB">
        <w:rPr>
          <w:rFonts w:ascii="Arial" w:hAnsi="Arial" w:cs="Arial"/>
          <w:b/>
          <w:sz w:val="24"/>
          <w:szCs w:val="24"/>
        </w:rPr>
        <w:t>Waste Man</w:t>
      </w:r>
      <w:r>
        <w:rPr>
          <w:rFonts w:ascii="Arial" w:hAnsi="Arial" w:cs="Arial"/>
          <w:b/>
          <w:sz w:val="24"/>
          <w:szCs w:val="24"/>
        </w:rPr>
        <w:t>agement – forecast underspend £2.309m</w:t>
      </w:r>
    </w:p>
    <w:p w:rsidR="00ED2F87" w:rsidRDefault="00AE7D16" w:rsidP="00ED2F87">
      <w:pPr>
        <w:spacing w:after="0" w:line="240" w:lineRule="auto"/>
        <w:contextualSpacing/>
        <w:jc w:val="both"/>
        <w:rPr>
          <w:rFonts w:ascii="Arial" w:hAnsi="Arial" w:cs="Arial"/>
          <w:sz w:val="24"/>
          <w:szCs w:val="24"/>
        </w:rPr>
      </w:pPr>
      <w:r w:rsidRPr="004479DC">
        <w:rPr>
          <w:rFonts w:ascii="Arial" w:hAnsi="Arial" w:cs="Arial"/>
          <w:sz w:val="24"/>
          <w:szCs w:val="24"/>
        </w:rPr>
        <w:t>Based on the financial year to date we have seen a different composition of residual waste being collected. Tonnage collected at households is significantly higher than would normally be expected.  However, there has been a reduction in trade waste collect</w:t>
      </w:r>
      <w:r w:rsidRPr="004479DC">
        <w:rPr>
          <w:rFonts w:ascii="Arial" w:hAnsi="Arial" w:cs="Arial"/>
          <w:sz w:val="24"/>
          <w:szCs w:val="24"/>
        </w:rPr>
        <w:t>ed due to businesses being closed, and a much reduced tonnage collected at household waste recycling centres which were also closed for most of April and May in line with government guidance and whilst now open are operating with reduced capacity to ensure</w:t>
      </w:r>
      <w:r w:rsidRPr="004479DC">
        <w:rPr>
          <w:rFonts w:ascii="Arial" w:hAnsi="Arial" w:cs="Arial"/>
          <w:sz w:val="24"/>
          <w:szCs w:val="24"/>
        </w:rPr>
        <w:t xml:space="preserve"> social distancing is maintained.  </w:t>
      </w:r>
      <w:r>
        <w:rPr>
          <w:rFonts w:ascii="Arial" w:hAnsi="Arial" w:cs="Arial"/>
          <w:sz w:val="24"/>
          <w:szCs w:val="24"/>
        </w:rPr>
        <w:t>Overall residual waste is only 3</w:t>
      </w:r>
      <w:r w:rsidRPr="004479DC">
        <w:rPr>
          <w:rFonts w:ascii="Arial" w:hAnsi="Arial" w:cs="Arial"/>
          <w:sz w:val="24"/>
          <w:szCs w:val="24"/>
        </w:rPr>
        <w:t xml:space="preserve">% higher this year compared to </w:t>
      </w:r>
      <w:r>
        <w:rPr>
          <w:rFonts w:ascii="Arial" w:hAnsi="Arial" w:cs="Arial"/>
          <w:sz w:val="24"/>
          <w:szCs w:val="24"/>
        </w:rPr>
        <w:t>the same period of last year.</w:t>
      </w: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r>
        <w:rPr>
          <w:rFonts w:ascii="Arial" w:hAnsi="Arial" w:cs="Arial"/>
          <w:sz w:val="24"/>
          <w:szCs w:val="24"/>
        </w:rPr>
        <w:t>Forecast underspends of £1.646</w:t>
      </w:r>
      <w:r w:rsidRPr="004479DC">
        <w:rPr>
          <w:rFonts w:ascii="Arial" w:hAnsi="Arial" w:cs="Arial"/>
          <w:sz w:val="24"/>
          <w:szCs w:val="24"/>
        </w:rPr>
        <w:t xml:space="preserve">m are forecast at the HWRCs which were closed for the first part of the year and since reopening </w:t>
      </w:r>
      <w:r w:rsidRPr="004479DC">
        <w:rPr>
          <w:rFonts w:ascii="Arial" w:hAnsi="Arial" w:cs="Arial"/>
          <w:sz w:val="24"/>
          <w:szCs w:val="24"/>
        </w:rPr>
        <w:t>tonnages have remained lower tha</w:t>
      </w:r>
      <w:r>
        <w:rPr>
          <w:rFonts w:ascii="Arial" w:hAnsi="Arial" w:cs="Arial"/>
          <w:sz w:val="24"/>
          <w:szCs w:val="24"/>
        </w:rPr>
        <w:t>n</w:t>
      </w:r>
      <w:r w:rsidRPr="004479DC">
        <w:rPr>
          <w:rFonts w:ascii="Arial" w:hAnsi="Arial" w:cs="Arial"/>
          <w:sz w:val="24"/>
          <w:szCs w:val="24"/>
        </w:rPr>
        <w:t xml:space="preserve"> ordinarily expected which has had a significant impact on costs predominantly reduced transport costs.</w:t>
      </w:r>
    </w:p>
    <w:p w:rsidR="00ED2F87" w:rsidRDefault="00AE7D16" w:rsidP="00ED2F87">
      <w:pPr>
        <w:spacing w:after="0" w:line="240" w:lineRule="auto"/>
        <w:contextualSpacing/>
        <w:jc w:val="both"/>
        <w:rPr>
          <w:rFonts w:ascii="Arial" w:hAnsi="Arial" w:cs="Arial"/>
          <w:sz w:val="24"/>
          <w:szCs w:val="24"/>
        </w:rPr>
      </w:pPr>
    </w:p>
    <w:p w:rsidR="00ED2F87" w:rsidRPr="005F3376" w:rsidRDefault="00AE7D16" w:rsidP="00ED2F87">
      <w:pPr>
        <w:spacing w:after="0" w:line="240" w:lineRule="auto"/>
        <w:jc w:val="both"/>
        <w:rPr>
          <w:rFonts w:ascii="Arial" w:hAnsi="Arial" w:cs="Arial"/>
          <w:sz w:val="24"/>
          <w:szCs w:val="24"/>
        </w:rPr>
      </w:pPr>
      <w:r w:rsidRPr="00F9796B">
        <w:rPr>
          <w:rFonts w:ascii="Arial" w:hAnsi="Arial" w:cs="Arial"/>
          <w:sz w:val="24"/>
          <w:szCs w:val="24"/>
        </w:rPr>
        <w:t xml:space="preserve">The </w:t>
      </w:r>
      <w:r w:rsidRPr="005F3376">
        <w:rPr>
          <w:rFonts w:ascii="Arial" w:hAnsi="Arial" w:cs="Arial"/>
          <w:sz w:val="24"/>
          <w:szCs w:val="24"/>
        </w:rPr>
        <w:t>reduction in trade waste is expected to result in lo</w:t>
      </w:r>
      <w:r>
        <w:rPr>
          <w:rFonts w:ascii="Arial" w:hAnsi="Arial" w:cs="Arial"/>
          <w:sz w:val="24"/>
          <w:szCs w:val="24"/>
        </w:rPr>
        <w:t>wer than budgeted income of £206</w:t>
      </w:r>
      <w:r w:rsidRPr="005F3376">
        <w:rPr>
          <w:rFonts w:ascii="Arial" w:hAnsi="Arial" w:cs="Arial"/>
          <w:sz w:val="24"/>
          <w:szCs w:val="24"/>
        </w:rPr>
        <w:t>,000.</w:t>
      </w:r>
    </w:p>
    <w:p w:rsidR="00ED2F87" w:rsidRPr="005F3376" w:rsidRDefault="00AE7D16" w:rsidP="00ED2F87">
      <w:pPr>
        <w:spacing w:after="0" w:line="240" w:lineRule="auto"/>
        <w:contextualSpacing/>
        <w:jc w:val="both"/>
        <w:rPr>
          <w:rFonts w:ascii="Arial" w:hAnsi="Arial" w:cs="Arial"/>
          <w:sz w:val="24"/>
          <w:szCs w:val="24"/>
        </w:rPr>
      </w:pPr>
    </w:p>
    <w:p w:rsidR="00ED2F87" w:rsidRPr="004479DC" w:rsidRDefault="00AE7D16" w:rsidP="00ED2F87">
      <w:pPr>
        <w:spacing w:after="0" w:line="240" w:lineRule="auto"/>
        <w:contextualSpacing/>
        <w:jc w:val="both"/>
        <w:rPr>
          <w:rFonts w:ascii="Arial" w:hAnsi="Arial" w:cs="Arial"/>
          <w:sz w:val="24"/>
          <w:szCs w:val="24"/>
        </w:rPr>
      </w:pPr>
      <w:r>
        <w:rPr>
          <w:rFonts w:ascii="Arial" w:hAnsi="Arial" w:cs="Arial"/>
          <w:sz w:val="24"/>
          <w:szCs w:val="24"/>
        </w:rPr>
        <w:t xml:space="preserve">Forecast overspends of </w:t>
      </w:r>
      <w:r>
        <w:rPr>
          <w:rFonts w:ascii="Arial" w:hAnsi="Arial" w:cs="Arial"/>
          <w:sz w:val="24"/>
          <w:szCs w:val="24"/>
        </w:rPr>
        <w:t xml:space="preserve">£1.100m relate to waste disposal costs, these are offset by underspends within the waste company, insurance costs and other minor underspends. </w:t>
      </w:r>
    </w:p>
    <w:p w:rsidR="00ED2F87" w:rsidRDefault="00AE7D16" w:rsidP="00ED2F87">
      <w:pPr>
        <w:spacing w:after="0"/>
        <w:jc w:val="both"/>
        <w:rPr>
          <w:rFonts w:ascii="Arial" w:hAnsi="Arial" w:cs="Arial"/>
          <w:b/>
          <w:sz w:val="24"/>
          <w:szCs w:val="24"/>
          <w:u w:val="single"/>
        </w:rPr>
      </w:pPr>
    </w:p>
    <w:p w:rsidR="00ED2F87" w:rsidRDefault="00AE7D16" w:rsidP="00ED2F87">
      <w:pPr>
        <w:spacing w:after="0" w:line="240" w:lineRule="auto"/>
        <w:contextualSpacing/>
        <w:jc w:val="both"/>
        <w:rPr>
          <w:rFonts w:ascii="Arial" w:hAnsi="Arial" w:cs="Arial"/>
          <w:sz w:val="24"/>
          <w:szCs w:val="24"/>
        </w:rPr>
      </w:pPr>
      <w:r>
        <w:rPr>
          <w:rFonts w:ascii="Arial" w:hAnsi="Arial" w:cs="Arial"/>
          <w:sz w:val="24"/>
          <w:szCs w:val="24"/>
        </w:rPr>
        <w:t>Waste management has been apportioned £1.490m</w:t>
      </w:r>
      <w:r w:rsidRPr="0093750E">
        <w:rPr>
          <w:rFonts w:ascii="Arial" w:hAnsi="Arial" w:cs="Arial"/>
          <w:sz w:val="24"/>
          <w:szCs w:val="24"/>
        </w:rPr>
        <w:t xml:space="preserve"> of the emergency funding provided by government in respect of the</w:t>
      </w:r>
      <w:r w:rsidRPr="0093750E">
        <w:rPr>
          <w:rFonts w:ascii="Arial" w:hAnsi="Arial" w:cs="Arial"/>
          <w:sz w:val="24"/>
          <w:szCs w:val="24"/>
        </w:rPr>
        <w:t xml:space="preserve"> Coronavirus financial pressures. This sum has been apportioned based on the expected pressures across the authority. This apportionment will by its nature fluctuate as further information becomes available on the financial impacts of the pandemic and the </w:t>
      </w:r>
      <w:r w:rsidRPr="0093750E">
        <w:rPr>
          <w:rFonts w:ascii="Arial" w:hAnsi="Arial" w:cs="Arial"/>
          <w:sz w:val="24"/>
          <w:szCs w:val="24"/>
        </w:rPr>
        <w:t xml:space="preserve">final quantum of government funding awarded to address these pressures. </w:t>
      </w:r>
    </w:p>
    <w:p w:rsidR="00ED2F87" w:rsidRDefault="00AE7D16" w:rsidP="00ED2F87">
      <w:pPr>
        <w:spacing w:after="0"/>
        <w:jc w:val="both"/>
        <w:rPr>
          <w:rFonts w:ascii="Arial" w:hAnsi="Arial" w:cs="Arial"/>
          <w:b/>
          <w:sz w:val="24"/>
          <w:szCs w:val="24"/>
          <w:u w:val="single"/>
        </w:rPr>
      </w:pPr>
    </w:p>
    <w:p w:rsidR="00ED2F87" w:rsidRDefault="00AE7D16" w:rsidP="00ED2F87">
      <w:pPr>
        <w:spacing w:after="0"/>
        <w:jc w:val="both"/>
        <w:rPr>
          <w:rFonts w:ascii="Arial" w:hAnsi="Arial" w:cs="Arial"/>
          <w:b/>
          <w:sz w:val="24"/>
          <w:szCs w:val="24"/>
          <w:u w:val="single"/>
        </w:rPr>
      </w:pPr>
    </w:p>
    <w:p w:rsidR="00ED2F87" w:rsidRDefault="00AE7D16" w:rsidP="00ED2F87">
      <w:pPr>
        <w:spacing w:after="0"/>
        <w:jc w:val="both"/>
        <w:rPr>
          <w:rFonts w:ascii="Arial" w:hAnsi="Arial" w:cs="Arial"/>
          <w:b/>
          <w:sz w:val="24"/>
          <w:szCs w:val="24"/>
          <w:u w:val="single"/>
        </w:rPr>
      </w:pPr>
    </w:p>
    <w:p w:rsidR="00ED2F87" w:rsidRDefault="00AE7D16" w:rsidP="00ED2F87">
      <w:pPr>
        <w:spacing w:after="0"/>
        <w:jc w:val="both"/>
        <w:rPr>
          <w:rFonts w:ascii="Arial" w:hAnsi="Arial" w:cs="Arial"/>
          <w:b/>
          <w:sz w:val="24"/>
          <w:szCs w:val="24"/>
          <w:u w:val="single"/>
        </w:rPr>
      </w:pPr>
    </w:p>
    <w:p w:rsidR="00ED2F87" w:rsidRDefault="00AE7D16" w:rsidP="00ED2F87">
      <w:pPr>
        <w:spacing w:after="0"/>
        <w:jc w:val="both"/>
        <w:rPr>
          <w:rFonts w:ascii="Arial" w:hAnsi="Arial" w:cs="Arial"/>
          <w:b/>
          <w:sz w:val="24"/>
          <w:szCs w:val="24"/>
          <w:u w:val="single"/>
        </w:rPr>
      </w:pPr>
    </w:p>
    <w:p w:rsidR="00ED2F87" w:rsidRDefault="00AE7D16" w:rsidP="00ED2F87">
      <w:pPr>
        <w:spacing w:after="0"/>
        <w:jc w:val="both"/>
        <w:rPr>
          <w:rFonts w:ascii="Arial" w:hAnsi="Arial" w:cs="Arial"/>
          <w:b/>
          <w:sz w:val="24"/>
          <w:szCs w:val="24"/>
          <w:u w:val="single"/>
        </w:rPr>
      </w:pPr>
    </w:p>
    <w:p w:rsidR="00ED2F87" w:rsidRDefault="00AE7D16" w:rsidP="00ED2F87">
      <w:pPr>
        <w:spacing w:after="0"/>
        <w:jc w:val="both"/>
        <w:rPr>
          <w:rFonts w:ascii="Arial" w:hAnsi="Arial" w:cs="Arial"/>
          <w:b/>
          <w:sz w:val="24"/>
          <w:szCs w:val="24"/>
          <w:u w:val="single"/>
        </w:rPr>
      </w:pPr>
    </w:p>
    <w:p w:rsidR="00ED2F87" w:rsidRDefault="00AE7D16" w:rsidP="00ED2F87">
      <w:pPr>
        <w:spacing w:after="0"/>
        <w:jc w:val="both"/>
        <w:rPr>
          <w:rFonts w:ascii="Arial" w:hAnsi="Arial" w:cs="Arial"/>
          <w:b/>
          <w:sz w:val="24"/>
          <w:szCs w:val="24"/>
          <w:u w:val="single"/>
        </w:rPr>
      </w:pPr>
    </w:p>
    <w:p w:rsidR="00ED2F87" w:rsidRPr="0094240B" w:rsidRDefault="00AE7D16" w:rsidP="00ED2F87">
      <w:pPr>
        <w:spacing w:after="0"/>
        <w:jc w:val="both"/>
        <w:rPr>
          <w:rFonts w:ascii="Arial" w:hAnsi="Arial" w:cs="Arial"/>
          <w:b/>
          <w:sz w:val="24"/>
          <w:szCs w:val="24"/>
          <w:u w:val="single"/>
        </w:rPr>
      </w:pPr>
    </w:p>
    <w:p w:rsidR="00ED2F87" w:rsidRDefault="00AE7D16" w:rsidP="00ED2F87">
      <w:pPr>
        <w:pStyle w:val="ListParagraph"/>
        <w:numPr>
          <w:ilvl w:val="0"/>
          <w:numId w:val="13"/>
        </w:numPr>
        <w:spacing w:after="0"/>
        <w:ind w:left="142" w:hanging="142"/>
        <w:jc w:val="both"/>
        <w:rPr>
          <w:rFonts w:ascii="Arial" w:hAnsi="Arial" w:cs="Arial"/>
          <w:b/>
          <w:sz w:val="24"/>
          <w:szCs w:val="24"/>
          <w:u w:val="single"/>
        </w:rPr>
      </w:pPr>
      <w:r>
        <w:rPr>
          <w:rFonts w:ascii="Arial" w:hAnsi="Arial" w:cs="Arial"/>
          <w:b/>
          <w:sz w:val="24"/>
          <w:szCs w:val="24"/>
          <w:u w:val="single"/>
        </w:rPr>
        <w:lastRenderedPageBreak/>
        <w:t>Finance</w:t>
      </w:r>
    </w:p>
    <w:p w:rsidR="00ED2F87" w:rsidRPr="00331C6C" w:rsidRDefault="00AE7D16" w:rsidP="00ED2F87">
      <w:pPr>
        <w:pStyle w:val="ListParagraph"/>
        <w:spacing w:after="0"/>
        <w:ind w:left="142"/>
        <w:jc w:val="both"/>
        <w:rPr>
          <w:rFonts w:ascii="Arial" w:hAnsi="Arial" w:cs="Arial"/>
          <w:b/>
          <w:sz w:val="24"/>
          <w:szCs w:val="24"/>
          <w:u w:val="single"/>
        </w:rPr>
      </w:pPr>
    </w:p>
    <w:tbl>
      <w:tblPr>
        <w:tblW w:w="9545" w:type="dxa"/>
        <w:tblLook w:val="04A0" w:firstRow="1" w:lastRow="0" w:firstColumn="1" w:lastColumn="0" w:noHBand="0" w:noVBand="1"/>
      </w:tblPr>
      <w:tblGrid>
        <w:gridCol w:w="3030"/>
        <w:gridCol w:w="1303"/>
        <w:gridCol w:w="1303"/>
        <w:gridCol w:w="1303"/>
        <w:gridCol w:w="1303"/>
        <w:gridCol w:w="1303"/>
      </w:tblGrid>
      <w:tr w:rsidR="00A80B25" w:rsidTr="00ED2F87">
        <w:trPr>
          <w:trHeight w:val="1004"/>
        </w:trPr>
        <w:tc>
          <w:tcPr>
            <w:tcW w:w="3030"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0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295"/>
        </w:trPr>
        <w:tc>
          <w:tcPr>
            <w:tcW w:w="30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BTLS</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27.204</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27.203</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-0.001</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-0.001</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Lancashire Pension Fund</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Exchequer Services</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3.937</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3.694</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-0.243</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-6.17%</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-0.299</w:t>
            </w:r>
          </w:p>
        </w:tc>
      </w:tr>
      <w:tr w:rsidR="00A80B25" w:rsidTr="00ED2F87">
        <w:trPr>
          <w:trHeight w:val="502"/>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Financial Mgt (Development and Schools)</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0.005</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-0.074</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-0.079</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-1580.00%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-0.041</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Financial Mgt (Operational)</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1.698</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1.740</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0.042</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2.47%</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0.042</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Corporate Finance</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7.753</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7.654</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-0.099</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2B1B58">
              <w:rPr>
                <w:rFonts w:ascii="Arial" w:eastAsia="Times New Roman" w:hAnsi="Arial" w:cs="Arial"/>
                <w:color w:val="000000"/>
                <w:sz w:val="20"/>
                <w:szCs w:val="20"/>
                <w:lang w:eastAsia="en-GB"/>
              </w:rPr>
              <w:t>-1.28%</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-0.080</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Internal Audit</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0.753</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0.782</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0.029</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3.85%</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0.103</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Procurement</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1.960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2.142</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0.182</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9.29%</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0.080</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43.310</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43.141</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-0.169</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2B1B58" w:rsidRDefault="00AE7D16" w:rsidP="00ED2F87">
            <w:pPr>
              <w:spacing w:after="0" w:line="240" w:lineRule="auto"/>
              <w:jc w:val="right"/>
              <w:rPr>
                <w:rFonts w:ascii="Arial" w:eastAsia="Times New Roman" w:hAnsi="Arial" w:cs="Arial"/>
                <w:b/>
                <w:bCs/>
                <w:color w:val="000000"/>
                <w:sz w:val="20"/>
                <w:szCs w:val="20"/>
                <w:lang w:eastAsia="en-GB"/>
              </w:rPr>
            </w:pPr>
            <w:r w:rsidRPr="002B1B58">
              <w:rPr>
                <w:rFonts w:ascii="Arial" w:eastAsia="Times New Roman" w:hAnsi="Arial" w:cs="Arial"/>
                <w:b/>
                <w:bCs/>
                <w:color w:val="000000"/>
                <w:sz w:val="20"/>
                <w:szCs w:val="20"/>
                <w:lang w:eastAsia="en-GB"/>
              </w:rPr>
              <w:t>-0.39%</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2B1B58" w:rsidRDefault="00AE7D16" w:rsidP="00ED2F87">
            <w:pPr>
              <w:spacing w:after="0" w:line="240" w:lineRule="auto"/>
              <w:jc w:val="right"/>
              <w:rPr>
                <w:rFonts w:ascii="Arial" w:eastAsia="Times New Roman" w:hAnsi="Arial" w:cs="Arial"/>
                <w:b/>
                <w:bCs/>
                <w:color w:val="000000"/>
                <w:sz w:val="20"/>
                <w:szCs w:val="20"/>
                <w:lang w:eastAsia="en-GB"/>
              </w:rPr>
            </w:pPr>
            <w:r w:rsidRPr="002B1B58">
              <w:rPr>
                <w:rFonts w:ascii="Arial" w:eastAsia="Times New Roman" w:hAnsi="Arial" w:cs="Arial"/>
                <w:b/>
                <w:bCs/>
                <w:color w:val="000000"/>
                <w:sz w:val="20"/>
                <w:szCs w:val="20"/>
                <w:lang w:eastAsia="en-GB"/>
              </w:rPr>
              <w:t>-0.196</w:t>
            </w:r>
          </w:p>
        </w:tc>
      </w:tr>
      <w:tr w:rsidR="00A80B25" w:rsidTr="00ED2F87">
        <w:trPr>
          <w:trHeight w:val="502"/>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Share of unallocated COVID-19 emergency </w:t>
            </w:r>
            <w:r w:rsidRPr="007404CE">
              <w:rPr>
                <w:rFonts w:ascii="Arial" w:eastAsia="Times New Roman" w:hAnsi="Arial" w:cs="Arial"/>
                <w:b/>
                <w:bCs/>
                <w:color w:val="000000"/>
                <w:sz w:val="20"/>
                <w:szCs w:val="20"/>
                <w:lang w:eastAsia="en-GB"/>
              </w:rPr>
              <w:t>monies</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-0.017</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-0.017</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0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-0.012</w:t>
            </w:r>
          </w:p>
        </w:tc>
      </w:tr>
      <w:tr w:rsidR="00A80B25" w:rsidTr="00ED2F87">
        <w:trPr>
          <w:trHeight w:val="295"/>
        </w:trPr>
        <w:tc>
          <w:tcPr>
            <w:tcW w:w="303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Finance</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43.310</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w:t>
            </w:r>
            <w:r>
              <w:rPr>
                <w:rFonts w:ascii="Arial" w:eastAsia="Times New Roman" w:hAnsi="Arial" w:cs="Arial"/>
                <w:b/>
                <w:bCs/>
                <w:color w:val="000000"/>
                <w:sz w:val="20"/>
                <w:szCs w:val="20"/>
                <w:lang w:eastAsia="en-GB"/>
              </w:rPr>
              <w:t>3.124</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-0.186</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r w:rsidRPr="002B1B58">
              <w:rPr>
                <w:rFonts w:ascii="Arial" w:eastAsia="Times New Roman" w:hAnsi="Arial" w:cs="Arial"/>
                <w:b/>
                <w:bCs/>
                <w:color w:val="000000"/>
                <w:sz w:val="20"/>
                <w:szCs w:val="20"/>
                <w:lang w:eastAsia="en-GB"/>
              </w:rPr>
              <w:t>0.43%</w:t>
            </w:r>
          </w:p>
        </w:tc>
        <w:tc>
          <w:tcPr>
            <w:tcW w:w="130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-0.208</w:t>
            </w:r>
          </w:p>
        </w:tc>
      </w:tr>
    </w:tbl>
    <w:p w:rsidR="00ED2F87" w:rsidRPr="00530031" w:rsidRDefault="00AE7D16" w:rsidP="00ED2F87">
      <w:pPr>
        <w:spacing w:after="0"/>
        <w:jc w:val="both"/>
        <w:rPr>
          <w:rFonts w:ascii="Arial" w:hAnsi="Arial" w:cs="Arial"/>
          <w:b/>
          <w:sz w:val="24"/>
          <w:szCs w:val="24"/>
          <w:highlight w:val="yellow"/>
        </w:rPr>
      </w:pPr>
    </w:p>
    <w:p w:rsidR="00ED2F87" w:rsidRPr="00530031" w:rsidRDefault="00AE7D16" w:rsidP="00ED2F87">
      <w:pPr>
        <w:spacing w:after="0"/>
        <w:jc w:val="both"/>
        <w:rPr>
          <w:rFonts w:ascii="Arial" w:hAnsi="Arial" w:cs="Arial"/>
          <w:b/>
          <w:sz w:val="24"/>
          <w:szCs w:val="24"/>
          <w:highlight w:val="yellow"/>
        </w:rPr>
      </w:pPr>
      <w:r w:rsidRPr="00D035EB">
        <w:rPr>
          <w:rFonts w:ascii="Arial" w:hAnsi="Arial" w:cs="Arial"/>
          <w:b/>
          <w:sz w:val="24"/>
          <w:szCs w:val="24"/>
        </w:rPr>
        <w:t xml:space="preserve">Finance - forecast </w:t>
      </w:r>
      <w:r>
        <w:rPr>
          <w:rFonts w:ascii="Arial" w:hAnsi="Arial" w:cs="Arial"/>
          <w:b/>
          <w:sz w:val="24"/>
          <w:szCs w:val="24"/>
        </w:rPr>
        <w:t>underspend £186,000</w:t>
      </w:r>
      <w:r w:rsidRPr="00530031">
        <w:rPr>
          <w:rFonts w:ascii="Arial" w:hAnsi="Arial" w:cs="Arial"/>
          <w:b/>
          <w:sz w:val="24"/>
          <w:szCs w:val="24"/>
          <w:highlight w:val="yellow"/>
        </w:rPr>
        <w:t xml:space="preserve"> </w:t>
      </w:r>
    </w:p>
    <w:p w:rsidR="00ED2F87" w:rsidRPr="00972B15" w:rsidRDefault="00AE7D16" w:rsidP="00ED2F87">
      <w:pPr>
        <w:spacing w:after="0"/>
        <w:jc w:val="both"/>
        <w:rPr>
          <w:rFonts w:ascii="Arial" w:hAnsi="Arial" w:cs="Arial"/>
          <w:sz w:val="24"/>
          <w:szCs w:val="24"/>
        </w:rPr>
      </w:pPr>
      <w:r w:rsidRPr="00972B15">
        <w:rPr>
          <w:rFonts w:ascii="Arial" w:hAnsi="Arial" w:cs="Arial"/>
          <w:sz w:val="24"/>
          <w:szCs w:val="24"/>
        </w:rPr>
        <w:t xml:space="preserve">The forecast underspend is predominantly due to underspends reported within exchequer services with a forecast underspend of </w:t>
      </w:r>
      <w:r w:rsidRPr="00972B15">
        <w:rPr>
          <w:rFonts w:ascii="Arial" w:hAnsi="Arial" w:cs="Arial"/>
          <w:sz w:val="24"/>
          <w:szCs w:val="24"/>
        </w:rPr>
        <w:t>£403,000 on employees which is mainly due to de</w:t>
      </w:r>
      <w:r>
        <w:rPr>
          <w:rFonts w:ascii="Arial" w:hAnsi="Arial" w:cs="Arial"/>
          <w:sz w:val="24"/>
          <w:szCs w:val="24"/>
        </w:rPr>
        <w:t>lays in recruitment because of C</w:t>
      </w:r>
      <w:r w:rsidRPr="00972B15">
        <w:rPr>
          <w:rFonts w:ascii="Arial" w:hAnsi="Arial" w:cs="Arial"/>
          <w:sz w:val="24"/>
          <w:szCs w:val="24"/>
        </w:rPr>
        <w:t xml:space="preserve">ovid-19. This underspend is offset by a forecast overspend due to reduced income. </w:t>
      </w:r>
    </w:p>
    <w:p w:rsidR="00ED2F87" w:rsidRPr="00B278FD" w:rsidRDefault="00AE7D16" w:rsidP="00ED2F87">
      <w:pPr>
        <w:spacing w:after="0"/>
        <w:jc w:val="both"/>
        <w:rPr>
          <w:rFonts w:ascii="Arial" w:hAnsi="Arial" w:cs="Arial"/>
          <w:sz w:val="24"/>
          <w:szCs w:val="24"/>
          <w:highlight w:val="yellow"/>
        </w:rPr>
      </w:pPr>
    </w:p>
    <w:p w:rsidR="00ED2F87" w:rsidRPr="00761632" w:rsidRDefault="00AE7D16" w:rsidP="00ED2F87">
      <w:pPr>
        <w:spacing w:after="0"/>
        <w:jc w:val="both"/>
        <w:rPr>
          <w:rFonts w:ascii="Arial" w:hAnsi="Arial" w:cs="Arial"/>
          <w:sz w:val="24"/>
          <w:szCs w:val="24"/>
        </w:rPr>
      </w:pPr>
      <w:r w:rsidRPr="009441E5">
        <w:rPr>
          <w:rFonts w:ascii="Arial" w:hAnsi="Arial" w:cs="Arial"/>
          <w:sz w:val="24"/>
          <w:szCs w:val="24"/>
        </w:rPr>
        <w:t>There are minor net overspends of £217,000 across the remainder of finance.</w:t>
      </w:r>
    </w:p>
    <w:p w:rsidR="00ED2F87" w:rsidRDefault="00AE7D16" w:rsidP="00ED2F87">
      <w:pPr>
        <w:spacing w:after="0"/>
        <w:jc w:val="both"/>
        <w:rPr>
          <w:rFonts w:ascii="Arial" w:hAnsi="Arial" w:cs="Arial"/>
          <w:sz w:val="24"/>
          <w:szCs w:val="24"/>
          <w:highlight w:val="yellow"/>
        </w:rPr>
      </w:pPr>
    </w:p>
    <w:p w:rsidR="00ED2F87" w:rsidRDefault="00AE7D16" w:rsidP="00ED2F87">
      <w:pPr>
        <w:spacing w:after="0" w:line="240" w:lineRule="auto"/>
        <w:contextualSpacing/>
        <w:jc w:val="both"/>
        <w:rPr>
          <w:rFonts w:ascii="Arial" w:hAnsi="Arial" w:cs="Arial"/>
          <w:sz w:val="24"/>
          <w:szCs w:val="24"/>
        </w:rPr>
      </w:pPr>
      <w:r>
        <w:rPr>
          <w:rFonts w:ascii="Arial" w:hAnsi="Arial" w:cs="Arial"/>
          <w:sz w:val="24"/>
          <w:szCs w:val="24"/>
        </w:rPr>
        <w:t>Finance has been</w:t>
      </w:r>
      <w:r>
        <w:rPr>
          <w:rFonts w:ascii="Arial" w:hAnsi="Arial" w:cs="Arial"/>
          <w:sz w:val="24"/>
          <w:szCs w:val="24"/>
        </w:rPr>
        <w:t xml:space="preserve"> apportioned £17,000</w:t>
      </w:r>
      <w:r w:rsidRPr="0093750E">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w:t>
      </w:r>
      <w:r w:rsidRPr="0093750E">
        <w:rPr>
          <w:rFonts w:ascii="Arial" w:hAnsi="Arial" w:cs="Arial"/>
          <w:sz w:val="24"/>
          <w:szCs w:val="24"/>
        </w:rPr>
        <w:t xml:space="preserve">urther information becomes available on the financial impacts of the pandemic and the final quantum of government funding awarded to address these pressures. </w:t>
      </w: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p>
    <w:p w:rsidR="00492C01" w:rsidRPr="0094240B" w:rsidRDefault="00AE7D16" w:rsidP="00ED2F87">
      <w:pPr>
        <w:spacing w:after="0" w:line="240" w:lineRule="auto"/>
        <w:contextualSpacing/>
        <w:jc w:val="both"/>
        <w:rPr>
          <w:rFonts w:ascii="Arial" w:hAnsi="Arial" w:cs="Arial"/>
          <w:sz w:val="24"/>
          <w:szCs w:val="24"/>
        </w:rPr>
      </w:pPr>
    </w:p>
    <w:p w:rsidR="00ED2F87" w:rsidRPr="00527704" w:rsidRDefault="00AE7D16" w:rsidP="00ED2F87">
      <w:pPr>
        <w:pStyle w:val="ListParagraph"/>
        <w:numPr>
          <w:ilvl w:val="0"/>
          <w:numId w:val="13"/>
        </w:numPr>
        <w:spacing w:after="0"/>
        <w:ind w:left="0" w:firstLine="0"/>
        <w:jc w:val="both"/>
        <w:rPr>
          <w:rFonts w:ascii="Arial" w:hAnsi="Arial" w:cs="Arial"/>
          <w:b/>
          <w:sz w:val="24"/>
          <w:szCs w:val="24"/>
        </w:rPr>
      </w:pPr>
      <w:r w:rsidRPr="00527704">
        <w:rPr>
          <w:rFonts w:ascii="Arial" w:hAnsi="Arial" w:cs="Arial"/>
          <w:b/>
          <w:sz w:val="24"/>
          <w:szCs w:val="24"/>
          <w:u w:val="single"/>
        </w:rPr>
        <w:lastRenderedPageBreak/>
        <w:t>Corporate Services</w:t>
      </w:r>
    </w:p>
    <w:p w:rsidR="00ED2F87" w:rsidRPr="00530031" w:rsidRDefault="00AE7D16" w:rsidP="00ED2F87">
      <w:pPr>
        <w:spacing w:after="0"/>
        <w:jc w:val="both"/>
        <w:rPr>
          <w:rFonts w:ascii="Arial" w:hAnsi="Arial" w:cs="Arial"/>
          <w:b/>
          <w:sz w:val="24"/>
          <w:szCs w:val="24"/>
          <w:highlight w:val="yellow"/>
          <w:u w:val="single"/>
        </w:rPr>
      </w:pPr>
    </w:p>
    <w:tbl>
      <w:tblPr>
        <w:tblW w:w="9765" w:type="dxa"/>
        <w:tblLook w:val="04A0" w:firstRow="1" w:lastRow="0" w:firstColumn="1" w:lastColumn="0" w:noHBand="0" w:noVBand="1"/>
      </w:tblPr>
      <w:tblGrid>
        <w:gridCol w:w="3100"/>
        <w:gridCol w:w="1333"/>
        <w:gridCol w:w="1333"/>
        <w:gridCol w:w="1333"/>
        <w:gridCol w:w="1333"/>
        <w:gridCol w:w="1333"/>
      </w:tblGrid>
      <w:tr w:rsidR="00A80B25" w:rsidTr="00ED2F87">
        <w:trPr>
          <w:trHeight w:val="1068"/>
        </w:trPr>
        <w:tc>
          <w:tcPr>
            <w:tcW w:w="3100"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3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3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3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3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33"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14"/>
        </w:trPr>
        <w:tc>
          <w:tcPr>
            <w:tcW w:w="310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314"/>
        </w:trPr>
        <w:tc>
          <w:tcPr>
            <w:tcW w:w="310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Coroner's Service</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2.472</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2.379</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-0.093</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-3.76%</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-0.004</w:t>
            </w:r>
          </w:p>
        </w:tc>
      </w:tr>
      <w:tr w:rsidR="00A80B25" w:rsidTr="00ED2F87">
        <w:trPr>
          <w:trHeight w:val="314"/>
        </w:trPr>
        <w:tc>
          <w:tcPr>
            <w:tcW w:w="310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Human Resources</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1.012</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1.098</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0.086</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8.50%</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0.135</w:t>
            </w:r>
          </w:p>
        </w:tc>
      </w:tr>
      <w:tr w:rsidR="00A80B25" w:rsidTr="00ED2F87">
        <w:trPr>
          <w:trHeight w:val="314"/>
        </w:trPr>
        <w:tc>
          <w:tcPr>
            <w:tcW w:w="310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Legal, Governance and Registrars</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12.528</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14.893</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2.365</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18.88%</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1.530</w:t>
            </w:r>
          </w:p>
        </w:tc>
      </w:tr>
      <w:tr w:rsidR="00A80B25" w:rsidTr="00ED2F87">
        <w:trPr>
          <w:trHeight w:val="314"/>
        </w:trPr>
        <w:tc>
          <w:tcPr>
            <w:tcW w:w="310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Skills Learning &amp; Development</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2.845</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2.667</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-0.178</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-6.26%</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-0.220</w:t>
            </w:r>
          </w:p>
        </w:tc>
      </w:tr>
      <w:tr w:rsidR="00A80B25" w:rsidTr="00ED2F87">
        <w:trPr>
          <w:trHeight w:val="314"/>
        </w:trPr>
        <w:tc>
          <w:tcPr>
            <w:tcW w:w="310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18.857</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21.037</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2.180</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11.56%</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1.441</w:t>
            </w:r>
          </w:p>
        </w:tc>
      </w:tr>
      <w:tr w:rsidR="00A80B25" w:rsidTr="00ED2F87">
        <w:trPr>
          <w:trHeight w:val="534"/>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Share of unallocated COVID-19 emergency monies</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-0.818</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-0.818</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33"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-0.553</w:t>
            </w:r>
          </w:p>
        </w:tc>
      </w:tr>
      <w:tr w:rsidR="00A80B25" w:rsidTr="00ED2F87">
        <w:trPr>
          <w:trHeight w:val="314"/>
        </w:trPr>
        <w:tc>
          <w:tcPr>
            <w:tcW w:w="3100"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Corporate Services</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18.857</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20.219</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1.362</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7.22%</w:t>
            </w:r>
          </w:p>
        </w:tc>
        <w:tc>
          <w:tcPr>
            <w:tcW w:w="1333"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0.888</w:t>
            </w:r>
          </w:p>
        </w:tc>
      </w:tr>
    </w:tbl>
    <w:p w:rsidR="00ED2F87" w:rsidRDefault="00AE7D16" w:rsidP="00ED2F87">
      <w:pPr>
        <w:spacing w:after="0"/>
        <w:jc w:val="both"/>
        <w:rPr>
          <w:rFonts w:ascii="Arial" w:hAnsi="Arial" w:cs="Arial"/>
          <w:b/>
          <w:sz w:val="24"/>
          <w:szCs w:val="24"/>
        </w:rPr>
      </w:pPr>
    </w:p>
    <w:p w:rsidR="00ED2F87" w:rsidRPr="004B3BB1" w:rsidRDefault="00AE7D16" w:rsidP="00ED2F87">
      <w:pPr>
        <w:spacing w:after="0"/>
        <w:jc w:val="both"/>
        <w:rPr>
          <w:rFonts w:ascii="Arial" w:hAnsi="Arial" w:cs="Arial"/>
          <w:sz w:val="24"/>
          <w:szCs w:val="24"/>
        </w:rPr>
      </w:pPr>
      <w:r w:rsidRPr="004B3BB1">
        <w:rPr>
          <w:rFonts w:ascii="Arial" w:hAnsi="Arial" w:cs="Arial"/>
          <w:b/>
          <w:sz w:val="24"/>
          <w:szCs w:val="24"/>
        </w:rPr>
        <w:t>Corporate Ser</w:t>
      </w:r>
      <w:r>
        <w:rPr>
          <w:rFonts w:ascii="Arial" w:hAnsi="Arial" w:cs="Arial"/>
          <w:b/>
          <w:sz w:val="24"/>
          <w:szCs w:val="24"/>
        </w:rPr>
        <w:t>vices - forecast overspend by £1.362m</w:t>
      </w:r>
      <w:r w:rsidRPr="004B3BB1">
        <w:rPr>
          <w:rFonts w:ascii="Arial" w:hAnsi="Arial" w:cs="Arial"/>
          <w:sz w:val="24"/>
          <w:szCs w:val="24"/>
        </w:rPr>
        <w:t xml:space="preserve"> </w:t>
      </w:r>
    </w:p>
    <w:p w:rsidR="00ED2F87" w:rsidRDefault="00AE7D16" w:rsidP="00ED2F87">
      <w:pPr>
        <w:spacing w:after="0"/>
        <w:jc w:val="both"/>
        <w:rPr>
          <w:rFonts w:ascii="Arial" w:hAnsi="Arial" w:cs="Arial"/>
          <w:sz w:val="24"/>
          <w:szCs w:val="24"/>
        </w:rPr>
      </w:pPr>
      <w:r w:rsidRPr="004B3BB1">
        <w:rPr>
          <w:rFonts w:ascii="Arial" w:hAnsi="Arial" w:cs="Arial"/>
          <w:sz w:val="24"/>
          <w:szCs w:val="24"/>
        </w:rPr>
        <w:t xml:space="preserve">The main pressure across the service relates to legal fees </w:t>
      </w:r>
      <w:r>
        <w:rPr>
          <w:rFonts w:ascii="Arial" w:hAnsi="Arial" w:cs="Arial"/>
          <w:sz w:val="24"/>
          <w:szCs w:val="24"/>
        </w:rPr>
        <w:t>c</w:t>
      </w:r>
      <w:r w:rsidRPr="004B3BB1">
        <w:rPr>
          <w:rFonts w:ascii="Arial" w:hAnsi="Arial" w:cs="Arial"/>
          <w:sz w:val="24"/>
          <w:szCs w:val="24"/>
        </w:rPr>
        <w:t>£</w:t>
      </w:r>
      <w:r>
        <w:rPr>
          <w:rFonts w:ascii="Arial" w:hAnsi="Arial" w:cs="Arial"/>
          <w:sz w:val="24"/>
          <w:szCs w:val="24"/>
        </w:rPr>
        <w:t>1.9m</w:t>
      </w:r>
      <w:r w:rsidRPr="004B3BB1">
        <w:rPr>
          <w:rFonts w:ascii="Arial" w:hAnsi="Arial" w:cs="Arial"/>
          <w:sz w:val="24"/>
          <w:szCs w:val="24"/>
        </w:rPr>
        <w:t xml:space="preserve"> as demand </w:t>
      </w:r>
      <w:r>
        <w:rPr>
          <w:rFonts w:ascii="Arial" w:hAnsi="Arial" w:cs="Arial"/>
          <w:sz w:val="24"/>
          <w:szCs w:val="24"/>
        </w:rPr>
        <w:t>linked to social care continues to increase</w:t>
      </w:r>
      <w:r w:rsidRPr="004B3BB1">
        <w:rPr>
          <w:rFonts w:ascii="Arial" w:hAnsi="Arial" w:cs="Arial"/>
          <w:sz w:val="24"/>
          <w:szCs w:val="24"/>
        </w:rPr>
        <w:t xml:space="preserve">, there are some largely compensating variances across the remainder of corporate </w:t>
      </w:r>
      <w:r w:rsidRPr="004B3BB1">
        <w:rPr>
          <w:rFonts w:ascii="Arial" w:hAnsi="Arial" w:cs="Arial"/>
          <w:sz w:val="24"/>
          <w:szCs w:val="24"/>
        </w:rPr>
        <w:t>services.</w:t>
      </w: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r>
        <w:rPr>
          <w:rFonts w:ascii="Arial" w:hAnsi="Arial" w:cs="Arial"/>
          <w:sz w:val="24"/>
          <w:szCs w:val="24"/>
        </w:rPr>
        <w:t xml:space="preserve">In addition there are income pressures within the registrar's service and human resources due to the ongoing pandemic. </w:t>
      </w:r>
    </w:p>
    <w:p w:rsidR="00ED2F87" w:rsidRDefault="00AE7D16" w:rsidP="00ED2F87">
      <w:pPr>
        <w:spacing w:after="0"/>
        <w:jc w:val="both"/>
        <w:rPr>
          <w:rFonts w:ascii="Arial" w:hAnsi="Arial" w:cs="Arial"/>
          <w:sz w:val="24"/>
          <w:szCs w:val="24"/>
        </w:rPr>
      </w:pPr>
    </w:p>
    <w:p w:rsidR="00ED2F87" w:rsidRDefault="00AE7D16" w:rsidP="00ED2F87">
      <w:pPr>
        <w:spacing w:after="0" w:line="240" w:lineRule="auto"/>
        <w:contextualSpacing/>
        <w:jc w:val="both"/>
        <w:rPr>
          <w:rFonts w:ascii="Arial" w:hAnsi="Arial" w:cs="Arial"/>
          <w:sz w:val="24"/>
          <w:szCs w:val="24"/>
        </w:rPr>
      </w:pPr>
      <w:r>
        <w:rPr>
          <w:rFonts w:ascii="Arial" w:hAnsi="Arial" w:cs="Arial"/>
          <w:sz w:val="24"/>
          <w:szCs w:val="24"/>
        </w:rPr>
        <w:t>Corporate Services have been apportioned £818,000</w:t>
      </w:r>
      <w:r w:rsidRPr="0093750E">
        <w:rPr>
          <w:rFonts w:ascii="Arial" w:hAnsi="Arial" w:cs="Arial"/>
          <w:sz w:val="24"/>
          <w:szCs w:val="24"/>
        </w:rPr>
        <w:t xml:space="preserve"> of the emergency funding provided by government in respect of the Coronavi</w:t>
      </w:r>
      <w:r w:rsidRPr="0093750E">
        <w:rPr>
          <w:rFonts w:ascii="Arial" w:hAnsi="Arial" w:cs="Arial"/>
          <w:sz w:val="24"/>
          <w:szCs w:val="24"/>
        </w:rPr>
        <w:t>rus financial pressures. This sum has been apportioned based on the expected pressures across the authority. This apportionment will by its nature fluctuate as further information becomes available on the financial impacts of the pandemic and the final qua</w:t>
      </w:r>
      <w:r w:rsidRPr="0093750E">
        <w:rPr>
          <w:rFonts w:ascii="Arial" w:hAnsi="Arial" w:cs="Arial"/>
          <w:sz w:val="24"/>
          <w:szCs w:val="24"/>
        </w:rPr>
        <w:t xml:space="preserve">ntum of government funding awarded to address these pressures. </w:t>
      </w: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p>
    <w:p w:rsidR="00492C01" w:rsidRPr="004B3BB1" w:rsidRDefault="00AE7D16" w:rsidP="00ED2F87">
      <w:pPr>
        <w:spacing w:after="0"/>
        <w:jc w:val="both"/>
        <w:rPr>
          <w:rFonts w:ascii="Arial" w:hAnsi="Arial" w:cs="Arial"/>
          <w:sz w:val="24"/>
          <w:szCs w:val="24"/>
        </w:rPr>
      </w:pPr>
    </w:p>
    <w:p w:rsidR="00ED2F87" w:rsidRPr="00527704" w:rsidRDefault="00AE7D16" w:rsidP="00ED2F87">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 xml:space="preserve">Strategy and Performance </w:t>
      </w:r>
    </w:p>
    <w:p w:rsidR="00ED2F87" w:rsidRPr="00530031" w:rsidRDefault="00AE7D16" w:rsidP="00ED2F87">
      <w:pPr>
        <w:spacing w:after="0"/>
        <w:jc w:val="both"/>
        <w:rPr>
          <w:rFonts w:ascii="Arial" w:hAnsi="Arial" w:cs="Arial"/>
          <w:sz w:val="24"/>
          <w:szCs w:val="24"/>
          <w:highlight w:val="yellow"/>
        </w:rPr>
      </w:pPr>
    </w:p>
    <w:tbl>
      <w:tblPr>
        <w:tblW w:w="9720" w:type="dxa"/>
        <w:tblLook w:val="04A0" w:firstRow="1" w:lastRow="0" w:firstColumn="1" w:lastColumn="0" w:noHBand="0" w:noVBand="1"/>
      </w:tblPr>
      <w:tblGrid>
        <w:gridCol w:w="3085"/>
        <w:gridCol w:w="1327"/>
        <w:gridCol w:w="1327"/>
        <w:gridCol w:w="1327"/>
        <w:gridCol w:w="1327"/>
        <w:gridCol w:w="1327"/>
      </w:tblGrid>
      <w:tr w:rsidR="00A80B25" w:rsidTr="00ED2F87">
        <w:trPr>
          <w:trHeight w:val="1076"/>
        </w:trPr>
        <w:tc>
          <w:tcPr>
            <w:tcW w:w="3085"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2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2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2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Current Period Net Forecast Variance</w:t>
            </w:r>
          </w:p>
        </w:tc>
        <w:tc>
          <w:tcPr>
            <w:tcW w:w="132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27"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16"/>
        </w:trPr>
        <w:tc>
          <w:tcPr>
            <w:tcW w:w="3085"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316"/>
        </w:trPr>
        <w:tc>
          <w:tcPr>
            <w:tcW w:w="3085"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Asset Mgt</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7.252</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7.102</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-0.150</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-2.07%</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0.287</w:t>
            </w:r>
          </w:p>
        </w:tc>
      </w:tr>
      <w:tr w:rsidR="00A80B25" w:rsidTr="00ED2F87">
        <w:trPr>
          <w:trHeight w:val="316"/>
        </w:trPr>
        <w:tc>
          <w:tcPr>
            <w:tcW w:w="3085"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Facilities Mgt</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19.853</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23.669</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3.816</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19.22%</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3.608</w:t>
            </w:r>
          </w:p>
        </w:tc>
      </w:tr>
      <w:tr w:rsidR="00A80B25" w:rsidTr="00ED2F87">
        <w:trPr>
          <w:trHeight w:val="538"/>
        </w:trPr>
        <w:tc>
          <w:tcPr>
            <w:tcW w:w="3085"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Core Systems and Business Support</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4.548</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4.541</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-0.007</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-0.15</w:t>
            </w:r>
            <w:r w:rsidRPr="007404CE">
              <w:rPr>
                <w:rFonts w:ascii="Arial" w:eastAsia="Times New Roman" w:hAnsi="Arial" w:cs="Arial"/>
                <w:color w:val="000000"/>
                <w:sz w:val="20"/>
                <w:szCs w:val="20"/>
                <w:lang w:eastAsia="en-GB"/>
              </w:rPr>
              <w:t>%</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0.054</w:t>
            </w:r>
          </w:p>
        </w:tc>
      </w:tr>
      <w:tr w:rsidR="00A80B25" w:rsidTr="00ED2F87">
        <w:trPr>
          <w:trHeight w:val="316"/>
        </w:trPr>
        <w:tc>
          <w:tcPr>
            <w:tcW w:w="3085"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Business Intelligence</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1.344</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1.369</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0.025</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1.86%</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0.049</w:t>
            </w:r>
          </w:p>
        </w:tc>
      </w:tr>
      <w:tr w:rsidR="00A80B25" w:rsidTr="00ED2F87">
        <w:trPr>
          <w:trHeight w:val="316"/>
        </w:trPr>
        <w:tc>
          <w:tcPr>
            <w:tcW w:w="3085"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32.997</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36.681</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3.684</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w:t>
            </w:r>
            <w:r>
              <w:rPr>
                <w:rFonts w:ascii="Arial" w:eastAsia="Times New Roman" w:hAnsi="Arial" w:cs="Arial"/>
                <w:b/>
                <w:bCs/>
                <w:color w:val="000000"/>
                <w:sz w:val="20"/>
                <w:szCs w:val="20"/>
                <w:lang w:eastAsia="en-GB"/>
              </w:rPr>
              <w:t>1.16</w:t>
            </w:r>
            <w:r w:rsidRPr="007404CE">
              <w:rPr>
                <w:rFonts w:ascii="Arial" w:eastAsia="Times New Roman" w:hAnsi="Arial" w:cs="Arial"/>
                <w:b/>
                <w:bCs/>
                <w:color w:val="000000"/>
                <w:sz w:val="20"/>
                <w:szCs w:val="20"/>
                <w:lang w:eastAsia="en-GB"/>
              </w:rPr>
              <w:t>%</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3.998</w:t>
            </w:r>
          </w:p>
        </w:tc>
      </w:tr>
      <w:tr w:rsidR="00A80B25" w:rsidTr="00ED2F87">
        <w:trPr>
          <w:trHeight w:val="53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Share of unallocated COVID-19 emergency monies</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-0.125</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-0.125</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27"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-0.085</w:t>
            </w:r>
          </w:p>
        </w:tc>
      </w:tr>
      <w:tr w:rsidR="00A80B25" w:rsidTr="00ED2F87">
        <w:trPr>
          <w:trHeight w:val="316"/>
        </w:trPr>
        <w:tc>
          <w:tcPr>
            <w:tcW w:w="3085"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Strategy and Performance</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32.997</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36.556</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3.559</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w:t>
            </w:r>
            <w:r>
              <w:rPr>
                <w:rFonts w:ascii="Arial" w:eastAsia="Times New Roman" w:hAnsi="Arial" w:cs="Arial"/>
                <w:b/>
                <w:bCs/>
                <w:color w:val="000000"/>
                <w:sz w:val="20"/>
                <w:szCs w:val="20"/>
                <w:lang w:eastAsia="en-GB"/>
              </w:rPr>
              <w:t>0.79</w:t>
            </w:r>
            <w:r w:rsidRPr="007404CE">
              <w:rPr>
                <w:rFonts w:ascii="Arial" w:eastAsia="Times New Roman" w:hAnsi="Arial" w:cs="Arial"/>
                <w:b/>
                <w:bCs/>
                <w:color w:val="000000"/>
                <w:sz w:val="20"/>
                <w:szCs w:val="20"/>
                <w:lang w:eastAsia="en-GB"/>
              </w:rPr>
              <w:t>%</w:t>
            </w:r>
          </w:p>
        </w:tc>
        <w:tc>
          <w:tcPr>
            <w:tcW w:w="1327"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3.913</w:t>
            </w:r>
          </w:p>
        </w:tc>
      </w:tr>
    </w:tbl>
    <w:p w:rsidR="00ED2F87" w:rsidRPr="00530031" w:rsidRDefault="00AE7D16" w:rsidP="00ED2F87">
      <w:pPr>
        <w:spacing w:after="0"/>
        <w:jc w:val="both"/>
        <w:rPr>
          <w:rFonts w:ascii="Arial" w:hAnsi="Arial" w:cs="Arial"/>
          <w:b/>
          <w:sz w:val="24"/>
          <w:szCs w:val="24"/>
          <w:highlight w:val="yellow"/>
        </w:rPr>
      </w:pPr>
    </w:p>
    <w:p w:rsidR="00ED2F87" w:rsidRPr="00AB4946" w:rsidRDefault="00AE7D16" w:rsidP="00ED2F87">
      <w:pPr>
        <w:spacing w:after="0"/>
        <w:jc w:val="both"/>
        <w:rPr>
          <w:rFonts w:ascii="Arial" w:hAnsi="Arial" w:cs="Arial"/>
          <w:b/>
          <w:sz w:val="24"/>
          <w:szCs w:val="24"/>
        </w:rPr>
      </w:pPr>
      <w:r w:rsidRPr="00AB4946">
        <w:rPr>
          <w:rFonts w:ascii="Arial" w:hAnsi="Arial" w:cs="Arial"/>
          <w:b/>
          <w:sz w:val="24"/>
          <w:szCs w:val="24"/>
        </w:rPr>
        <w:t>Strategy and Performance - forecast overspend £</w:t>
      </w:r>
      <w:r>
        <w:rPr>
          <w:rFonts w:ascii="Arial" w:hAnsi="Arial" w:cs="Arial"/>
          <w:b/>
          <w:sz w:val="24"/>
          <w:szCs w:val="24"/>
        </w:rPr>
        <w:t>3.559</w:t>
      </w:r>
      <w:r w:rsidRPr="00AB4946">
        <w:rPr>
          <w:rFonts w:ascii="Arial" w:hAnsi="Arial" w:cs="Arial"/>
          <w:b/>
          <w:sz w:val="24"/>
          <w:szCs w:val="24"/>
        </w:rPr>
        <w:t>m</w:t>
      </w:r>
    </w:p>
    <w:p w:rsidR="00ED2F87" w:rsidRPr="00FF30A2" w:rsidRDefault="00AE7D16" w:rsidP="00ED2F87">
      <w:pPr>
        <w:spacing w:after="0"/>
        <w:jc w:val="both"/>
        <w:rPr>
          <w:rFonts w:ascii="Arial" w:hAnsi="Arial" w:cs="Arial"/>
          <w:b/>
          <w:sz w:val="24"/>
          <w:szCs w:val="24"/>
        </w:rPr>
      </w:pPr>
    </w:p>
    <w:p w:rsidR="00ED2F87" w:rsidRDefault="00AE7D16" w:rsidP="00ED2F87">
      <w:pPr>
        <w:spacing w:after="0"/>
        <w:jc w:val="both"/>
        <w:rPr>
          <w:rFonts w:ascii="Arial" w:hAnsi="Arial" w:cs="Arial"/>
          <w:b/>
          <w:sz w:val="24"/>
          <w:szCs w:val="24"/>
        </w:rPr>
      </w:pPr>
      <w:r>
        <w:rPr>
          <w:rFonts w:ascii="Arial" w:hAnsi="Arial" w:cs="Arial"/>
          <w:b/>
          <w:sz w:val="24"/>
          <w:szCs w:val="24"/>
        </w:rPr>
        <w:t>Asset Management – f</w:t>
      </w:r>
      <w:r w:rsidRPr="00FF30A2">
        <w:rPr>
          <w:rFonts w:ascii="Arial" w:hAnsi="Arial" w:cs="Arial"/>
          <w:b/>
          <w:sz w:val="24"/>
          <w:szCs w:val="24"/>
        </w:rPr>
        <w:t xml:space="preserve">orecast </w:t>
      </w:r>
      <w:r>
        <w:rPr>
          <w:rFonts w:ascii="Arial" w:hAnsi="Arial" w:cs="Arial"/>
          <w:b/>
          <w:sz w:val="24"/>
          <w:szCs w:val="24"/>
        </w:rPr>
        <w:t>underspend £150</w:t>
      </w:r>
      <w:r w:rsidRPr="00FF30A2">
        <w:rPr>
          <w:rFonts w:ascii="Arial" w:hAnsi="Arial" w:cs="Arial"/>
          <w:b/>
          <w:sz w:val="24"/>
          <w:szCs w:val="24"/>
        </w:rPr>
        <w:t xml:space="preserve">,000 </w:t>
      </w:r>
    </w:p>
    <w:p w:rsidR="00ED2F87" w:rsidRDefault="00AE7D16" w:rsidP="00ED2F87">
      <w:pPr>
        <w:spacing w:after="0"/>
        <w:jc w:val="both"/>
        <w:rPr>
          <w:rFonts w:ascii="Arial" w:hAnsi="Arial" w:cs="Arial"/>
          <w:sz w:val="24"/>
          <w:szCs w:val="24"/>
        </w:rPr>
      </w:pPr>
      <w:r w:rsidRPr="00FF30A2">
        <w:rPr>
          <w:rFonts w:ascii="Arial" w:hAnsi="Arial" w:cs="Arial"/>
          <w:sz w:val="24"/>
          <w:szCs w:val="24"/>
        </w:rPr>
        <w:t xml:space="preserve">Street lighting energy is forecast to </w:t>
      </w:r>
      <w:r>
        <w:rPr>
          <w:rFonts w:ascii="Arial" w:hAnsi="Arial" w:cs="Arial"/>
          <w:sz w:val="24"/>
          <w:szCs w:val="24"/>
        </w:rPr>
        <w:t>unde</w:t>
      </w:r>
      <w:r w:rsidRPr="00FF30A2">
        <w:rPr>
          <w:rFonts w:ascii="Arial" w:hAnsi="Arial" w:cs="Arial"/>
          <w:sz w:val="24"/>
          <w:szCs w:val="24"/>
        </w:rPr>
        <w:t>rspend by £</w:t>
      </w:r>
      <w:r>
        <w:rPr>
          <w:rFonts w:ascii="Arial" w:hAnsi="Arial" w:cs="Arial"/>
          <w:sz w:val="24"/>
          <w:szCs w:val="24"/>
        </w:rPr>
        <w:t>148</w:t>
      </w:r>
      <w:r w:rsidRPr="00FF30A2">
        <w:rPr>
          <w:rFonts w:ascii="Arial" w:hAnsi="Arial" w:cs="Arial"/>
          <w:sz w:val="24"/>
          <w:szCs w:val="24"/>
        </w:rPr>
        <w:t>,000.</w:t>
      </w:r>
      <w:r w:rsidRPr="00F00E24">
        <w:rPr>
          <w:rFonts w:ascii="Arial" w:hAnsi="Arial" w:cs="Arial"/>
          <w:sz w:val="24"/>
          <w:szCs w:val="24"/>
        </w:rPr>
        <w:t xml:space="preserve"> </w:t>
      </w:r>
      <w:r>
        <w:rPr>
          <w:rFonts w:ascii="Arial" w:hAnsi="Arial" w:cs="Arial"/>
          <w:sz w:val="24"/>
          <w:szCs w:val="24"/>
        </w:rPr>
        <w:t>Salix funded works to replace street lights with LEDs was delayed due to Covid-19. </w:t>
      </w:r>
      <w:r w:rsidRPr="00FF30A2">
        <w:rPr>
          <w:rFonts w:ascii="Arial" w:hAnsi="Arial" w:cs="Arial"/>
          <w:sz w:val="24"/>
          <w:szCs w:val="24"/>
        </w:rPr>
        <w:t xml:space="preserve"> </w:t>
      </w:r>
      <w:r>
        <w:rPr>
          <w:rFonts w:ascii="Arial" w:hAnsi="Arial" w:cs="Arial"/>
          <w:sz w:val="24"/>
          <w:szCs w:val="24"/>
        </w:rPr>
        <w:t>Whilst the programme has resumed, consumption is higher than otherwise would have been the case.  This a</w:t>
      </w:r>
      <w:r>
        <w:rPr>
          <w:rFonts w:ascii="Arial" w:hAnsi="Arial" w:cs="Arial"/>
          <w:sz w:val="24"/>
          <w:szCs w:val="24"/>
        </w:rPr>
        <w:t>dditional consumption is more than offset by price reductions brought about by energy supply contract changes.</w:t>
      </w:r>
    </w:p>
    <w:p w:rsidR="00ED2F87" w:rsidRDefault="00AE7D16" w:rsidP="00ED2F87">
      <w:pPr>
        <w:spacing w:after="0"/>
        <w:jc w:val="both"/>
        <w:rPr>
          <w:rFonts w:ascii="Arial" w:hAnsi="Arial" w:cs="Arial"/>
          <w:sz w:val="24"/>
          <w:szCs w:val="24"/>
        </w:rPr>
      </w:pPr>
    </w:p>
    <w:p w:rsidR="00ED2F87" w:rsidRPr="00FB20C0" w:rsidRDefault="00AE7D16" w:rsidP="00ED2F87">
      <w:pPr>
        <w:spacing w:after="0"/>
        <w:jc w:val="both"/>
        <w:rPr>
          <w:rFonts w:ascii="Arial" w:hAnsi="Arial" w:cs="Arial"/>
          <w:sz w:val="24"/>
          <w:szCs w:val="24"/>
        </w:rPr>
      </w:pPr>
      <w:r w:rsidRPr="00FB20C0">
        <w:rPr>
          <w:rFonts w:ascii="Arial" w:hAnsi="Arial" w:cs="Arial"/>
          <w:sz w:val="24"/>
          <w:szCs w:val="24"/>
        </w:rPr>
        <w:t>Further underspends of £147,000 relate to staffing, a number of additional posts where added into the budget for 2020/21 but due to delays in re</w:t>
      </w:r>
      <w:r w:rsidRPr="00FB20C0">
        <w:rPr>
          <w:rFonts w:ascii="Arial" w:hAnsi="Arial" w:cs="Arial"/>
          <w:sz w:val="24"/>
          <w:szCs w:val="24"/>
        </w:rPr>
        <w:t>cruiting to some of these posts a non-recurrent underspend is expected</w:t>
      </w:r>
      <w:r>
        <w:rPr>
          <w:rFonts w:ascii="Arial" w:hAnsi="Arial" w:cs="Arial"/>
          <w:sz w:val="24"/>
          <w:szCs w:val="24"/>
        </w:rPr>
        <w:t>.</w:t>
      </w:r>
    </w:p>
    <w:p w:rsidR="00ED2F87" w:rsidRPr="00FB20C0"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r w:rsidRPr="00FB20C0">
        <w:rPr>
          <w:rFonts w:ascii="Arial" w:hAnsi="Arial" w:cs="Arial"/>
          <w:sz w:val="24"/>
          <w:szCs w:val="24"/>
        </w:rPr>
        <w:t>Partly offsetting these underspends is a pressure of £90,000 in relation to lower energy rebates due to reduced utility spend in schools and our own property portfolio due to a number</w:t>
      </w:r>
      <w:r w:rsidRPr="00FB20C0">
        <w:rPr>
          <w:rFonts w:ascii="Arial" w:hAnsi="Arial" w:cs="Arial"/>
          <w:sz w:val="24"/>
          <w:szCs w:val="24"/>
        </w:rPr>
        <w:t xml:space="preserve"> of sites having being closed and the remainder being significantly less occupied. Overall for the authority this is a saving with the lower utility spend showing in facilities management.</w:t>
      </w:r>
    </w:p>
    <w:p w:rsidR="00ED2F87" w:rsidRDefault="00AE7D16" w:rsidP="00ED2F87">
      <w:pPr>
        <w:spacing w:after="0"/>
        <w:jc w:val="both"/>
        <w:rPr>
          <w:rFonts w:ascii="Arial" w:hAnsi="Arial" w:cs="Arial"/>
          <w:b/>
          <w:sz w:val="24"/>
          <w:szCs w:val="24"/>
        </w:rPr>
      </w:pPr>
    </w:p>
    <w:p w:rsidR="00ED2F87" w:rsidRDefault="00AE7D16" w:rsidP="00ED2F87">
      <w:pPr>
        <w:spacing w:after="0"/>
        <w:jc w:val="both"/>
        <w:rPr>
          <w:rFonts w:ascii="Arial" w:hAnsi="Arial" w:cs="Arial"/>
          <w:sz w:val="24"/>
          <w:szCs w:val="24"/>
        </w:rPr>
      </w:pPr>
      <w:r>
        <w:rPr>
          <w:rFonts w:ascii="Arial" w:hAnsi="Arial" w:cs="Arial"/>
          <w:b/>
          <w:sz w:val="24"/>
          <w:szCs w:val="24"/>
        </w:rPr>
        <w:t>Facilities Management - f</w:t>
      </w:r>
      <w:r w:rsidRPr="00555640">
        <w:rPr>
          <w:rFonts w:ascii="Arial" w:hAnsi="Arial" w:cs="Arial"/>
          <w:b/>
          <w:sz w:val="24"/>
          <w:szCs w:val="24"/>
        </w:rPr>
        <w:t xml:space="preserve">orecast </w:t>
      </w:r>
      <w:r>
        <w:rPr>
          <w:rFonts w:ascii="Arial" w:hAnsi="Arial" w:cs="Arial"/>
          <w:b/>
          <w:sz w:val="24"/>
          <w:szCs w:val="24"/>
        </w:rPr>
        <w:t>o</w:t>
      </w:r>
      <w:r w:rsidRPr="00555640">
        <w:rPr>
          <w:rFonts w:ascii="Arial" w:hAnsi="Arial" w:cs="Arial"/>
          <w:b/>
          <w:sz w:val="24"/>
          <w:szCs w:val="24"/>
        </w:rPr>
        <w:t>verspend £3.</w:t>
      </w:r>
      <w:r>
        <w:rPr>
          <w:rFonts w:ascii="Arial" w:hAnsi="Arial" w:cs="Arial"/>
          <w:b/>
          <w:sz w:val="24"/>
          <w:szCs w:val="24"/>
        </w:rPr>
        <w:t>816m</w:t>
      </w:r>
    </w:p>
    <w:p w:rsidR="00ED2F87" w:rsidRPr="00555640" w:rsidRDefault="00AE7D16" w:rsidP="00ED2F87">
      <w:pPr>
        <w:jc w:val="both"/>
        <w:rPr>
          <w:rFonts w:ascii="Arial" w:hAnsi="Arial" w:cs="Arial"/>
          <w:sz w:val="24"/>
          <w:szCs w:val="24"/>
        </w:rPr>
      </w:pPr>
      <w:r w:rsidRPr="00555640">
        <w:rPr>
          <w:rFonts w:ascii="Arial" w:hAnsi="Arial" w:cs="Arial"/>
          <w:sz w:val="24"/>
          <w:szCs w:val="24"/>
        </w:rPr>
        <w:t xml:space="preserve">Most parts of </w:t>
      </w:r>
      <w:r w:rsidRPr="00555640">
        <w:rPr>
          <w:rFonts w:ascii="Arial" w:hAnsi="Arial" w:cs="Arial"/>
          <w:sz w:val="24"/>
          <w:szCs w:val="24"/>
        </w:rPr>
        <w:t>the facilities management budget are affected financially by Covid-19 and there are still a number of unknown factors. School catering is</w:t>
      </w:r>
      <w:r>
        <w:rPr>
          <w:rFonts w:ascii="Arial" w:hAnsi="Arial" w:cs="Arial"/>
          <w:sz w:val="24"/>
          <w:szCs w:val="24"/>
        </w:rPr>
        <w:t xml:space="preserve"> forecast to overspend by £8.207</w:t>
      </w:r>
      <w:r w:rsidRPr="00555640">
        <w:rPr>
          <w:rFonts w:ascii="Arial" w:hAnsi="Arial" w:cs="Arial"/>
          <w:sz w:val="24"/>
          <w:szCs w:val="24"/>
        </w:rPr>
        <w:t>m which relates to lower income charge to schools. Even though this is a significant pr</w:t>
      </w:r>
      <w:r w:rsidRPr="00555640">
        <w:rPr>
          <w:rFonts w:ascii="Arial" w:hAnsi="Arial" w:cs="Arial"/>
          <w:sz w:val="24"/>
          <w:szCs w:val="24"/>
        </w:rPr>
        <w:t>essure there remain a number of uncertainties and risks which could further impact on the forecast. There is a further income pressure of £300,000 relating to staff and civic catering as it is currently assumed that these facilities will remain either full</w:t>
      </w:r>
      <w:r w:rsidRPr="00555640">
        <w:rPr>
          <w:rFonts w:ascii="Arial" w:hAnsi="Arial" w:cs="Arial"/>
          <w:sz w:val="24"/>
          <w:szCs w:val="24"/>
        </w:rPr>
        <w:t xml:space="preserve">y closed or running at very limited capacity for the whole of 2020/21. Partly offsetting these are forecast underspend on premises running costs and repairs and maintenance due to a number of </w:t>
      </w:r>
      <w:r w:rsidRPr="00555640">
        <w:rPr>
          <w:rFonts w:ascii="Arial" w:hAnsi="Arial" w:cs="Arial"/>
          <w:sz w:val="24"/>
          <w:szCs w:val="24"/>
        </w:rPr>
        <w:lastRenderedPageBreak/>
        <w:t xml:space="preserve">sites having being closed and the remainder being significantly </w:t>
      </w:r>
      <w:r w:rsidRPr="00555640">
        <w:rPr>
          <w:rFonts w:ascii="Arial" w:hAnsi="Arial" w:cs="Arial"/>
          <w:sz w:val="24"/>
          <w:szCs w:val="24"/>
        </w:rPr>
        <w:t>less occupied which is forecast to</w:t>
      </w:r>
      <w:r>
        <w:rPr>
          <w:rFonts w:ascii="Arial" w:hAnsi="Arial" w:cs="Arial"/>
          <w:sz w:val="24"/>
          <w:szCs w:val="24"/>
        </w:rPr>
        <w:t xml:space="preserve"> report underspends of £3.155</w:t>
      </w:r>
      <w:r w:rsidRPr="00555640">
        <w:rPr>
          <w:rFonts w:ascii="Arial" w:hAnsi="Arial" w:cs="Arial"/>
          <w:sz w:val="24"/>
          <w:szCs w:val="24"/>
        </w:rPr>
        <w:t>m.</w:t>
      </w:r>
    </w:p>
    <w:p w:rsidR="00ED2F87" w:rsidRDefault="00AE7D16" w:rsidP="00ED2F87">
      <w:pPr>
        <w:spacing w:after="0"/>
        <w:jc w:val="both"/>
        <w:rPr>
          <w:rFonts w:ascii="Arial" w:hAnsi="Arial" w:cs="Arial"/>
          <w:sz w:val="24"/>
          <w:szCs w:val="24"/>
        </w:rPr>
      </w:pPr>
      <w:r w:rsidRPr="000B32FC">
        <w:rPr>
          <w:rFonts w:ascii="Arial" w:hAnsi="Arial" w:cs="Arial"/>
          <w:sz w:val="24"/>
          <w:szCs w:val="24"/>
        </w:rPr>
        <w:t>The forecast includes £1.536m of income claimed as part of</w:t>
      </w:r>
      <w:r>
        <w:rPr>
          <w:rFonts w:ascii="Arial" w:hAnsi="Arial" w:cs="Arial"/>
          <w:sz w:val="24"/>
          <w:szCs w:val="24"/>
        </w:rPr>
        <w:t xml:space="preserve"> the</w:t>
      </w:r>
      <w:r w:rsidRPr="000B32FC">
        <w:rPr>
          <w:rFonts w:ascii="Arial" w:hAnsi="Arial" w:cs="Arial"/>
          <w:sz w:val="24"/>
          <w:szCs w:val="24"/>
        </w:rPr>
        <w:t xml:space="preserve"> government scheme to refund authorities for 75% of their income losses due to Covid-19 relating to school and staff catering. T</w:t>
      </w:r>
      <w:r w:rsidRPr="000B32FC">
        <w:rPr>
          <w:rFonts w:ascii="Arial" w:hAnsi="Arial" w:cs="Arial"/>
          <w:sz w:val="24"/>
          <w:szCs w:val="24"/>
        </w:rPr>
        <w:t>his money relates to April</w:t>
      </w:r>
      <w:r>
        <w:rPr>
          <w:rFonts w:ascii="Arial" w:hAnsi="Arial" w:cs="Arial"/>
          <w:sz w:val="24"/>
          <w:szCs w:val="24"/>
        </w:rPr>
        <w:t xml:space="preserve"> </w:t>
      </w:r>
      <w:r w:rsidRPr="000B32FC">
        <w:rPr>
          <w:rFonts w:ascii="Arial" w:hAnsi="Arial" w:cs="Arial"/>
          <w:sz w:val="24"/>
          <w:szCs w:val="24"/>
        </w:rPr>
        <w:t>-</w:t>
      </w:r>
      <w:r>
        <w:rPr>
          <w:rFonts w:ascii="Arial" w:hAnsi="Arial" w:cs="Arial"/>
          <w:sz w:val="24"/>
          <w:szCs w:val="24"/>
        </w:rPr>
        <w:t xml:space="preserve"> </w:t>
      </w:r>
      <w:r w:rsidRPr="000B32FC">
        <w:rPr>
          <w:rFonts w:ascii="Arial" w:hAnsi="Arial" w:cs="Arial"/>
          <w:sz w:val="24"/>
          <w:szCs w:val="24"/>
        </w:rPr>
        <w:t xml:space="preserve">July and further claims will be made during 2020/21 and included in the forecast once </w:t>
      </w:r>
      <w:r>
        <w:rPr>
          <w:rFonts w:ascii="Arial" w:hAnsi="Arial" w:cs="Arial"/>
          <w:sz w:val="24"/>
          <w:szCs w:val="24"/>
        </w:rPr>
        <w:t>it is confirmed t</w:t>
      </w:r>
      <w:r w:rsidRPr="000B32FC">
        <w:rPr>
          <w:rFonts w:ascii="Arial" w:hAnsi="Arial" w:cs="Arial"/>
          <w:sz w:val="24"/>
          <w:szCs w:val="24"/>
        </w:rPr>
        <w:t xml:space="preserve">he funds </w:t>
      </w:r>
      <w:r>
        <w:rPr>
          <w:rFonts w:ascii="Arial" w:hAnsi="Arial" w:cs="Arial"/>
          <w:sz w:val="24"/>
          <w:szCs w:val="24"/>
        </w:rPr>
        <w:t>will be</w:t>
      </w:r>
      <w:r w:rsidRPr="000B32FC">
        <w:rPr>
          <w:rFonts w:ascii="Arial" w:hAnsi="Arial" w:cs="Arial"/>
          <w:sz w:val="24"/>
          <w:szCs w:val="24"/>
        </w:rPr>
        <w:t xml:space="preserve"> received.</w:t>
      </w:r>
    </w:p>
    <w:p w:rsidR="00ED2F87" w:rsidRDefault="00AE7D16" w:rsidP="00ED2F87">
      <w:pPr>
        <w:spacing w:after="0"/>
        <w:jc w:val="both"/>
        <w:rPr>
          <w:rFonts w:ascii="Arial" w:hAnsi="Arial" w:cs="Arial"/>
          <w:sz w:val="24"/>
          <w:szCs w:val="24"/>
        </w:rPr>
      </w:pPr>
    </w:p>
    <w:p w:rsidR="00ED2F87" w:rsidRDefault="00AE7D16" w:rsidP="00ED2F87">
      <w:pPr>
        <w:spacing w:after="0"/>
        <w:jc w:val="both"/>
        <w:rPr>
          <w:rFonts w:ascii="Arial" w:hAnsi="Arial" w:cs="Arial"/>
          <w:sz w:val="24"/>
          <w:szCs w:val="24"/>
        </w:rPr>
      </w:pPr>
      <w:r>
        <w:rPr>
          <w:rFonts w:ascii="Arial" w:hAnsi="Arial" w:cs="Arial"/>
          <w:sz w:val="24"/>
          <w:szCs w:val="24"/>
        </w:rPr>
        <w:t>Strategy and performance</w:t>
      </w:r>
      <w:r w:rsidRPr="00555640">
        <w:rPr>
          <w:rFonts w:ascii="Arial" w:hAnsi="Arial" w:cs="Arial"/>
          <w:sz w:val="24"/>
          <w:szCs w:val="24"/>
        </w:rPr>
        <w:t xml:space="preserve"> services has been apportioned £</w:t>
      </w:r>
      <w:r>
        <w:rPr>
          <w:rFonts w:ascii="Arial" w:hAnsi="Arial" w:cs="Arial"/>
          <w:sz w:val="24"/>
          <w:szCs w:val="24"/>
        </w:rPr>
        <w:t>0.125</w:t>
      </w:r>
      <w:r w:rsidRPr="00555640">
        <w:rPr>
          <w:rFonts w:ascii="Arial" w:hAnsi="Arial" w:cs="Arial"/>
          <w:sz w:val="24"/>
          <w:szCs w:val="24"/>
        </w:rPr>
        <w:t xml:space="preserve">m of the emergency funding provided by government in respect of the Coronavirus financial pressures. This sum has been apportioned based on the expected pressures across the authority. This apportionment will by its nature fluctuate as further information </w:t>
      </w:r>
      <w:r w:rsidRPr="00555640">
        <w:rPr>
          <w:rFonts w:ascii="Arial" w:hAnsi="Arial" w:cs="Arial"/>
          <w:sz w:val="24"/>
          <w:szCs w:val="24"/>
        </w:rPr>
        <w:t xml:space="preserve">becomes available on the financial impacts of the pandemic and the final quantum of government funding awarded to address these pressures. </w:t>
      </w:r>
    </w:p>
    <w:p w:rsidR="00ED2F87" w:rsidRPr="00B278FD" w:rsidRDefault="00AE7D16" w:rsidP="00ED2F87">
      <w:pPr>
        <w:jc w:val="both"/>
        <w:rPr>
          <w:rFonts w:ascii="Arial" w:hAnsi="Arial" w:cs="Arial"/>
          <w:sz w:val="24"/>
          <w:szCs w:val="24"/>
        </w:rPr>
      </w:pPr>
      <w:r w:rsidRPr="00530031">
        <w:rPr>
          <w:rFonts w:ascii="Arial" w:hAnsi="Arial" w:cs="Arial"/>
          <w:sz w:val="24"/>
          <w:szCs w:val="24"/>
          <w:highlight w:val="yellow"/>
        </w:rPr>
        <w:br w:type="page"/>
      </w:r>
    </w:p>
    <w:p w:rsidR="00ED2F87" w:rsidRDefault="00AE7D16" w:rsidP="00ED2F87">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Chief Executive Services</w:t>
      </w:r>
    </w:p>
    <w:p w:rsidR="00ED2F87" w:rsidRPr="00527704" w:rsidRDefault="00AE7D16" w:rsidP="00ED2F87">
      <w:pPr>
        <w:pStyle w:val="ListParagraph"/>
        <w:spacing w:after="0"/>
        <w:ind w:left="360"/>
        <w:jc w:val="both"/>
        <w:rPr>
          <w:rFonts w:ascii="Arial" w:hAnsi="Arial" w:cs="Arial"/>
          <w:b/>
          <w:sz w:val="24"/>
          <w:szCs w:val="24"/>
          <w:u w:val="single"/>
        </w:rPr>
      </w:pPr>
    </w:p>
    <w:tbl>
      <w:tblPr>
        <w:tblW w:w="9756" w:type="dxa"/>
        <w:tblLook w:val="04A0" w:firstRow="1" w:lastRow="0" w:firstColumn="1" w:lastColumn="0" w:noHBand="0" w:noVBand="1"/>
      </w:tblPr>
      <w:tblGrid>
        <w:gridCol w:w="3096"/>
        <w:gridCol w:w="1332"/>
        <w:gridCol w:w="1332"/>
        <w:gridCol w:w="1332"/>
        <w:gridCol w:w="1332"/>
        <w:gridCol w:w="1332"/>
      </w:tblGrid>
      <w:tr w:rsidR="00A80B25" w:rsidTr="00ED2F87">
        <w:trPr>
          <w:trHeight w:val="1075"/>
        </w:trPr>
        <w:tc>
          <w:tcPr>
            <w:tcW w:w="3096" w:type="dxa"/>
            <w:tcBorders>
              <w:top w:val="single" w:sz="4" w:space="0" w:color="auto"/>
              <w:left w:val="single" w:sz="4" w:space="0" w:color="auto"/>
              <w:bottom w:val="nil"/>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Approved Net Budget </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Outturn </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Current Period Net Forecast </w:t>
            </w:r>
            <w:r w:rsidRPr="007404CE">
              <w:rPr>
                <w:rFonts w:ascii="Arial" w:eastAsia="Times New Roman" w:hAnsi="Arial" w:cs="Arial"/>
                <w:b/>
                <w:bCs/>
                <w:color w:val="000000"/>
                <w:sz w:val="20"/>
                <w:szCs w:val="20"/>
                <w:lang w:eastAsia="en-GB"/>
              </w:rPr>
              <w:t>Variance</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 Current Period Net Forecast Variance</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Q2 Variance</w:t>
            </w:r>
          </w:p>
        </w:tc>
      </w:tr>
      <w:tr w:rsidR="00A80B25" w:rsidTr="00ED2F87">
        <w:trPr>
          <w:trHeight w:val="316"/>
        </w:trPr>
        <w:tc>
          <w:tcPr>
            <w:tcW w:w="309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center"/>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£m</w:t>
            </w:r>
          </w:p>
        </w:tc>
      </w:tr>
      <w:tr w:rsidR="00A80B25" w:rsidTr="00ED2F87">
        <w:trPr>
          <w:trHeight w:val="316"/>
        </w:trPr>
        <w:tc>
          <w:tcPr>
            <w:tcW w:w="309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Chief Executive</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2.563</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2.676</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0.113</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4.41%</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-0.024</w:t>
            </w:r>
          </w:p>
        </w:tc>
      </w:tr>
      <w:tr w:rsidR="00A80B25" w:rsidTr="00ED2F87">
        <w:trPr>
          <w:trHeight w:val="316"/>
        </w:trPr>
        <w:tc>
          <w:tcPr>
            <w:tcW w:w="309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Communications</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1.045</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1.110</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0.065</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6.22%</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0.065</w:t>
            </w:r>
          </w:p>
        </w:tc>
      </w:tr>
      <w:tr w:rsidR="00A80B25" w:rsidTr="00ED2F87">
        <w:trPr>
          <w:trHeight w:val="537"/>
        </w:trPr>
        <w:tc>
          <w:tcPr>
            <w:tcW w:w="309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Corporate Budgets (Funding and Grants)</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1.546</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7.310</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5.764</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372.83</w:t>
            </w:r>
            <w:r w:rsidRPr="007404CE">
              <w:rPr>
                <w:rFonts w:ascii="Arial" w:eastAsia="Times New Roman" w:hAnsi="Arial" w:cs="Arial"/>
                <w:color w:val="000000"/>
                <w:sz w:val="20"/>
                <w:szCs w:val="20"/>
                <w:lang w:eastAsia="en-GB"/>
              </w:rPr>
              <w:t>%</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-0.025</w:t>
            </w:r>
          </w:p>
        </w:tc>
      </w:tr>
      <w:tr w:rsidR="00A80B25" w:rsidTr="00ED2F87">
        <w:trPr>
          <w:trHeight w:val="537"/>
        </w:trPr>
        <w:tc>
          <w:tcPr>
            <w:tcW w:w="309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 xml:space="preserve">Corporate </w:t>
            </w:r>
            <w:r w:rsidRPr="007404CE">
              <w:rPr>
                <w:rFonts w:ascii="Arial" w:eastAsia="Times New Roman" w:hAnsi="Arial" w:cs="Arial"/>
                <w:b/>
                <w:bCs/>
                <w:color w:val="000000"/>
                <w:sz w:val="20"/>
                <w:szCs w:val="20"/>
                <w:lang w:eastAsia="en-GB"/>
              </w:rPr>
              <w:t>Budgets (Treasury Management)</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27.642</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10.043</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-17.599</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-63.67%</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-22.002</w:t>
            </w:r>
          </w:p>
        </w:tc>
      </w:tr>
      <w:tr w:rsidR="00A80B25" w:rsidTr="00ED2F87">
        <w:trPr>
          <w:trHeight w:val="537"/>
        </w:trPr>
        <w:tc>
          <w:tcPr>
            <w:tcW w:w="309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Corporate Budgets (Pensions &amp; Apprenticeship Levy)</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9.767</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9.563</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-0.204</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-2.09%</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0.315</w:t>
            </w:r>
          </w:p>
        </w:tc>
      </w:tr>
      <w:tr w:rsidR="00A80B25" w:rsidTr="00ED2F87">
        <w:trPr>
          <w:trHeight w:val="316"/>
        </w:trPr>
        <w:tc>
          <w:tcPr>
            <w:tcW w:w="309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42.563</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30.702</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w:t>
            </w:r>
            <w:r>
              <w:rPr>
                <w:rFonts w:ascii="Arial" w:eastAsia="Times New Roman" w:hAnsi="Arial" w:cs="Arial"/>
                <w:b/>
                <w:bCs/>
                <w:color w:val="000000"/>
                <w:sz w:val="20"/>
                <w:szCs w:val="20"/>
                <w:lang w:eastAsia="en-GB"/>
              </w:rPr>
              <w:t>1.861</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27.87</w:t>
            </w:r>
            <w:r w:rsidRPr="007404CE">
              <w:rPr>
                <w:rFonts w:ascii="Arial" w:eastAsia="Times New Roman" w:hAnsi="Arial" w:cs="Arial"/>
                <w:b/>
                <w:bCs/>
                <w:color w:val="000000"/>
                <w:sz w:val="20"/>
                <w:szCs w:val="20"/>
                <w:lang w:eastAsia="en-GB"/>
              </w:rPr>
              <w:t>%</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-21.671</w:t>
            </w:r>
          </w:p>
        </w:tc>
      </w:tr>
      <w:tr w:rsidR="00A80B25" w:rsidTr="00ED2F87">
        <w:trPr>
          <w:trHeight w:val="537"/>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Share of unallocated COVID-19 emergency monies</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0.000</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-4.328</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-4.328</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 </w:t>
            </w:r>
          </w:p>
        </w:tc>
        <w:tc>
          <w:tcPr>
            <w:tcW w:w="1332" w:type="dxa"/>
            <w:tcBorders>
              <w:top w:val="nil"/>
              <w:left w:val="nil"/>
              <w:bottom w:val="single" w:sz="4" w:space="0" w:color="auto"/>
              <w:right w:val="single" w:sz="4" w:space="0" w:color="auto"/>
            </w:tcBorders>
            <w:shd w:val="clear" w:color="auto" w:fill="auto"/>
            <w:vAlign w:val="center"/>
            <w:hideMark/>
          </w:tcPr>
          <w:p w:rsidR="00ED2F87" w:rsidRPr="007404CE" w:rsidRDefault="00AE7D16" w:rsidP="00ED2F87">
            <w:pPr>
              <w:spacing w:after="0" w:line="240" w:lineRule="auto"/>
              <w:jc w:val="right"/>
              <w:rPr>
                <w:rFonts w:ascii="Arial" w:eastAsia="Times New Roman" w:hAnsi="Arial" w:cs="Arial"/>
                <w:color w:val="000000"/>
                <w:sz w:val="20"/>
                <w:szCs w:val="20"/>
                <w:lang w:eastAsia="en-GB"/>
              </w:rPr>
            </w:pPr>
            <w:r w:rsidRPr="007404CE">
              <w:rPr>
                <w:rFonts w:ascii="Arial" w:eastAsia="Times New Roman" w:hAnsi="Arial" w:cs="Arial"/>
                <w:color w:val="000000"/>
                <w:sz w:val="20"/>
                <w:szCs w:val="20"/>
                <w:lang w:eastAsia="en-GB"/>
              </w:rPr>
              <w:t>-0.823</w:t>
            </w:r>
          </w:p>
        </w:tc>
      </w:tr>
      <w:tr w:rsidR="00A80B25" w:rsidTr="00ED2F87">
        <w:trPr>
          <w:trHeight w:val="316"/>
        </w:trPr>
        <w:tc>
          <w:tcPr>
            <w:tcW w:w="3096" w:type="dxa"/>
            <w:tcBorders>
              <w:top w:val="nil"/>
              <w:left w:val="single" w:sz="4" w:space="0" w:color="auto"/>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Total Chief Executive Services</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42.563</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w:t>
            </w:r>
            <w:r>
              <w:rPr>
                <w:rFonts w:ascii="Arial" w:eastAsia="Times New Roman" w:hAnsi="Arial" w:cs="Arial"/>
                <w:b/>
                <w:bCs/>
                <w:color w:val="000000"/>
                <w:sz w:val="20"/>
                <w:szCs w:val="20"/>
                <w:lang w:eastAsia="en-GB"/>
              </w:rPr>
              <w:t>6.374</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-1</w:t>
            </w:r>
            <w:r>
              <w:rPr>
                <w:rFonts w:ascii="Arial" w:eastAsia="Times New Roman" w:hAnsi="Arial" w:cs="Arial"/>
                <w:b/>
                <w:bCs/>
                <w:color w:val="000000"/>
                <w:sz w:val="20"/>
                <w:szCs w:val="20"/>
                <w:lang w:eastAsia="en-GB"/>
              </w:rPr>
              <w:t>6.189</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38.04</w:t>
            </w:r>
            <w:r w:rsidRPr="007404CE">
              <w:rPr>
                <w:rFonts w:ascii="Arial" w:eastAsia="Times New Roman" w:hAnsi="Arial" w:cs="Arial"/>
                <w:b/>
                <w:bCs/>
                <w:color w:val="000000"/>
                <w:sz w:val="20"/>
                <w:szCs w:val="20"/>
                <w:lang w:eastAsia="en-GB"/>
              </w:rPr>
              <w:t>%</w:t>
            </w:r>
          </w:p>
        </w:tc>
        <w:tc>
          <w:tcPr>
            <w:tcW w:w="1332" w:type="dxa"/>
            <w:tcBorders>
              <w:top w:val="nil"/>
              <w:left w:val="nil"/>
              <w:bottom w:val="single" w:sz="4" w:space="0" w:color="auto"/>
              <w:right w:val="single" w:sz="4" w:space="0" w:color="auto"/>
            </w:tcBorders>
            <w:shd w:val="clear" w:color="000000" w:fill="D9D9D9"/>
            <w:vAlign w:val="center"/>
            <w:hideMark/>
          </w:tcPr>
          <w:p w:rsidR="00ED2F87" w:rsidRPr="007404CE" w:rsidRDefault="00AE7D16" w:rsidP="00ED2F87">
            <w:pPr>
              <w:spacing w:after="0" w:line="240" w:lineRule="auto"/>
              <w:jc w:val="right"/>
              <w:rPr>
                <w:rFonts w:ascii="Arial" w:eastAsia="Times New Roman" w:hAnsi="Arial" w:cs="Arial"/>
                <w:b/>
                <w:bCs/>
                <w:color w:val="000000"/>
                <w:sz w:val="20"/>
                <w:szCs w:val="20"/>
                <w:lang w:eastAsia="en-GB"/>
              </w:rPr>
            </w:pPr>
            <w:r w:rsidRPr="007404CE">
              <w:rPr>
                <w:rFonts w:ascii="Arial" w:eastAsia="Times New Roman" w:hAnsi="Arial" w:cs="Arial"/>
                <w:b/>
                <w:bCs/>
                <w:color w:val="000000"/>
                <w:sz w:val="20"/>
                <w:szCs w:val="20"/>
                <w:lang w:eastAsia="en-GB"/>
              </w:rPr>
              <w:t>-22.494</w:t>
            </w:r>
          </w:p>
        </w:tc>
      </w:tr>
    </w:tbl>
    <w:p w:rsidR="00ED2F87" w:rsidRDefault="00AE7D16" w:rsidP="00ED2F87">
      <w:pPr>
        <w:autoSpaceDE w:val="0"/>
        <w:autoSpaceDN w:val="0"/>
        <w:adjustRightInd w:val="0"/>
        <w:spacing w:after="0" w:line="240" w:lineRule="auto"/>
        <w:jc w:val="both"/>
        <w:rPr>
          <w:rFonts w:ascii="Arial" w:hAnsi="Arial" w:cs="Arial"/>
          <w:b/>
          <w:sz w:val="24"/>
          <w:szCs w:val="24"/>
        </w:rPr>
      </w:pPr>
    </w:p>
    <w:p w:rsidR="00ED2F87" w:rsidRPr="00AB4946" w:rsidRDefault="00AE7D16" w:rsidP="00ED2F87">
      <w:pPr>
        <w:autoSpaceDE w:val="0"/>
        <w:autoSpaceDN w:val="0"/>
        <w:adjustRightInd w:val="0"/>
        <w:spacing w:after="0" w:line="240" w:lineRule="auto"/>
        <w:jc w:val="both"/>
        <w:rPr>
          <w:rFonts w:ascii="Arial" w:hAnsi="Arial" w:cs="Arial"/>
          <w:sz w:val="24"/>
          <w:szCs w:val="24"/>
        </w:rPr>
      </w:pPr>
      <w:r w:rsidRPr="00527704">
        <w:rPr>
          <w:rFonts w:ascii="Arial" w:hAnsi="Arial" w:cs="Arial"/>
          <w:b/>
          <w:sz w:val="24"/>
          <w:szCs w:val="24"/>
        </w:rPr>
        <w:t xml:space="preserve">Chief Executive Services - </w:t>
      </w:r>
      <w:r>
        <w:rPr>
          <w:rFonts w:ascii="Arial" w:hAnsi="Arial" w:cs="Arial"/>
          <w:b/>
          <w:sz w:val="24"/>
          <w:szCs w:val="24"/>
        </w:rPr>
        <w:t>forecast underspend £16.1</w:t>
      </w:r>
      <w:r>
        <w:rPr>
          <w:rFonts w:ascii="Arial" w:hAnsi="Arial" w:cs="Arial"/>
          <w:b/>
          <w:sz w:val="24"/>
          <w:szCs w:val="24"/>
        </w:rPr>
        <w:t>89</w:t>
      </w:r>
      <w:r w:rsidRPr="00AB4946">
        <w:rPr>
          <w:rFonts w:ascii="Arial" w:hAnsi="Arial" w:cs="Arial"/>
          <w:b/>
          <w:sz w:val="24"/>
          <w:szCs w:val="24"/>
        </w:rPr>
        <w:t>m</w:t>
      </w:r>
      <w:r w:rsidRPr="00AB4946">
        <w:rPr>
          <w:rFonts w:ascii="Arial" w:hAnsi="Arial" w:cs="Arial"/>
          <w:sz w:val="24"/>
          <w:szCs w:val="24"/>
        </w:rPr>
        <w:t xml:space="preserve"> </w:t>
      </w:r>
    </w:p>
    <w:p w:rsidR="00ED2F87" w:rsidRDefault="00AE7D16" w:rsidP="00ED2F87">
      <w:pPr>
        <w:autoSpaceDE w:val="0"/>
        <w:autoSpaceDN w:val="0"/>
        <w:adjustRightInd w:val="0"/>
        <w:spacing w:after="0" w:line="240" w:lineRule="auto"/>
        <w:jc w:val="both"/>
        <w:rPr>
          <w:rFonts w:ascii="Arial" w:hAnsi="Arial" w:cs="Arial"/>
          <w:sz w:val="24"/>
          <w:szCs w:val="24"/>
        </w:rPr>
      </w:pPr>
      <w:r w:rsidRPr="00CB638A">
        <w:rPr>
          <w:rFonts w:ascii="Arial" w:hAnsi="Arial" w:cs="Arial"/>
          <w:sz w:val="24"/>
          <w:szCs w:val="24"/>
        </w:rPr>
        <w:t xml:space="preserve">This relates to forecast gains across the treasury management budget </w:t>
      </w:r>
      <w:r>
        <w:rPr>
          <w:rFonts w:ascii="Arial" w:hAnsi="Arial" w:cs="Arial"/>
          <w:sz w:val="24"/>
          <w:szCs w:val="24"/>
        </w:rPr>
        <w:t xml:space="preserve">of </w:t>
      </w:r>
      <w:r w:rsidRPr="00CB638A">
        <w:rPr>
          <w:rFonts w:ascii="Arial" w:hAnsi="Arial" w:cs="Arial"/>
          <w:sz w:val="24"/>
          <w:szCs w:val="24"/>
        </w:rPr>
        <w:t>£</w:t>
      </w:r>
      <w:r>
        <w:rPr>
          <w:rFonts w:ascii="Arial" w:hAnsi="Arial" w:cs="Arial"/>
          <w:sz w:val="24"/>
          <w:szCs w:val="24"/>
        </w:rPr>
        <w:t>23.002</w:t>
      </w:r>
      <w:r w:rsidRPr="00CB638A">
        <w:rPr>
          <w:rFonts w:ascii="Arial" w:hAnsi="Arial" w:cs="Arial"/>
          <w:sz w:val="24"/>
          <w:szCs w:val="24"/>
        </w:rPr>
        <w:t xml:space="preserve">m primarily as a result of extra income received through the </w:t>
      </w:r>
      <w:r>
        <w:rPr>
          <w:rFonts w:ascii="Arial" w:hAnsi="Arial" w:cs="Arial"/>
          <w:sz w:val="24"/>
          <w:szCs w:val="24"/>
        </w:rPr>
        <w:t xml:space="preserve">sale of gilts and bonds taking advantage of the current economic environment and ongoing significant </w:t>
      </w:r>
      <w:r w:rsidRPr="00CB638A">
        <w:rPr>
          <w:rFonts w:ascii="Arial" w:hAnsi="Arial" w:cs="Arial"/>
          <w:sz w:val="24"/>
          <w:szCs w:val="24"/>
        </w:rPr>
        <w:t>volatility in the</w:t>
      </w:r>
      <w:r>
        <w:rPr>
          <w:rFonts w:ascii="Arial" w:hAnsi="Arial" w:cs="Arial"/>
          <w:sz w:val="24"/>
          <w:szCs w:val="24"/>
        </w:rPr>
        <w:t>ir pricing.  This position is offset by a contribution to the treasury manage</w:t>
      </w:r>
      <w:r>
        <w:rPr>
          <w:rFonts w:ascii="Arial" w:hAnsi="Arial" w:cs="Arial"/>
          <w:sz w:val="24"/>
          <w:szCs w:val="24"/>
        </w:rPr>
        <w:t xml:space="preserve">ment reserve to reflect the anticipated ongoing economic uncertainties, including the interest rate environment, resulting from both the pandemic and Brexit and the resulting potential future market risks and impact on future returns. </w:t>
      </w:r>
    </w:p>
    <w:p w:rsidR="00ED2F87" w:rsidRDefault="00AE7D16" w:rsidP="00ED2F87">
      <w:pPr>
        <w:autoSpaceDE w:val="0"/>
        <w:autoSpaceDN w:val="0"/>
        <w:adjustRightInd w:val="0"/>
        <w:spacing w:after="0" w:line="240" w:lineRule="auto"/>
        <w:jc w:val="both"/>
        <w:rPr>
          <w:rFonts w:ascii="Arial" w:hAnsi="Arial" w:cs="Arial"/>
          <w:sz w:val="24"/>
          <w:szCs w:val="24"/>
        </w:rPr>
      </w:pPr>
    </w:p>
    <w:p w:rsidR="00ED2F87" w:rsidRDefault="00AE7D16" w:rsidP="00ED2F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addition a contr</w:t>
      </w:r>
      <w:r>
        <w:rPr>
          <w:rFonts w:ascii="Arial" w:hAnsi="Arial" w:cs="Arial"/>
          <w:sz w:val="24"/>
          <w:szCs w:val="24"/>
        </w:rPr>
        <w:t xml:space="preserve">ibution has been made to the insurance provision to reflect the required level of funding available based on recent claims. There are also estimated costs relating to </w:t>
      </w:r>
      <w:r>
        <w:rPr>
          <w:rFonts w:ascii="Arial" w:hAnsi="Arial" w:cs="Arial"/>
          <w:sz w:val="24"/>
          <w:szCs w:val="24"/>
        </w:rPr>
        <w:t xml:space="preserve">voluntary </w:t>
      </w:r>
      <w:r>
        <w:rPr>
          <w:rFonts w:ascii="Arial" w:hAnsi="Arial" w:cs="Arial"/>
          <w:sz w:val="24"/>
          <w:szCs w:val="24"/>
        </w:rPr>
        <w:t xml:space="preserve">redundancy which would normally be funded from within reserves. However, given </w:t>
      </w:r>
      <w:r>
        <w:rPr>
          <w:rFonts w:ascii="Arial" w:hAnsi="Arial" w:cs="Arial"/>
          <w:sz w:val="24"/>
          <w:szCs w:val="24"/>
        </w:rPr>
        <w:t xml:space="preserve">the forecast underspend position within the directorate these costs can be met within this budget. </w:t>
      </w:r>
    </w:p>
    <w:p w:rsidR="00ED2F87" w:rsidRDefault="00AE7D16" w:rsidP="00ED2F87">
      <w:pPr>
        <w:autoSpaceDE w:val="0"/>
        <w:autoSpaceDN w:val="0"/>
        <w:adjustRightInd w:val="0"/>
        <w:spacing w:after="0" w:line="240" w:lineRule="auto"/>
        <w:jc w:val="both"/>
        <w:rPr>
          <w:rFonts w:ascii="Arial" w:hAnsi="Arial" w:cs="Arial"/>
          <w:sz w:val="24"/>
          <w:szCs w:val="24"/>
        </w:rPr>
      </w:pPr>
    </w:p>
    <w:p w:rsidR="00ED2F87" w:rsidRDefault="00AE7D16" w:rsidP="00ED2F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are other minor </w:t>
      </w:r>
      <w:r w:rsidRPr="00B278FD">
        <w:rPr>
          <w:rFonts w:ascii="Arial" w:hAnsi="Arial" w:cs="Arial"/>
          <w:sz w:val="24"/>
          <w:szCs w:val="24"/>
        </w:rPr>
        <w:t xml:space="preserve">forecast </w:t>
      </w:r>
      <w:r>
        <w:rPr>
          <w:rFonts w:ascii="Arial" w:hAnsi="Arial" w:cs="Arial"/>
          <w:sz w:val="24"/>
          <w:szCs w:val="24"/>
        </w:rPr>
        <w:t xml:space="preserve">underspends and </w:t>
      </w:r>
      <w:r w:rsidRPr="00B278FD">
        <w:rPr>
          <w:rFonts w:ascii="Arial" w:hAnsi="Arial" w:cs="Arial"/>
          <w:sz w:val="24"/>
          <w:szCs w:val="24"/>
        </w:rPr>
        <w:t>overspend</w:t>
      </w:r>
      <w:r>
        <w:rPr>
          <w:rFonts w:ascii="Arial" w:hAnsi="Arial" w:cs="Arial"/>
          <w:sz w:val="24"/>
          <w:szCs w:val="24"/>
        </w:rPr>
        <w:t>s on areas such as apprenticeship levy and the communications service</w:t>
      </w:r>
      <w:r w:rsidRPr="00B278FD">
        <w:rPr>
          <w:rFonts w:ascii="Arial" w:hAnsi="Arial" w:cs="Arial"/>
          <w:sz w:val="24"/>
          <w:szCs w:val="24"/>
        </w:rPr>
        <w:t xml:space="preserve">. </w:t>
      </w:r>
    </w:p>
    <w:p w:rsidR="00ED2F87" w:rsidRDefault="00AE7D16" w:rsidP="00ED2F87">
      <w:pPr>
        <w:autoSpaceDE w:val="0"/>
        <w:autoSpaceDN w:val="0"/>
        <w:adjustRightInd w:val="0"/>
        <w:spacing w:after="0" w:line="240" w:lineRule="auto"/>
        <w:jc w:val="both"/>
        <w:rPr>
          <w:rFonts w:ascii="Arial" w:hAnsi="Arial" w:cs="Arial"/>
          <w:sz w:val="24"/>
          <w:szCs w:val="24"/>
        </w:rPr>
      </w:pPr>
    </w:p>
    <w:p w:rsidR="00ED2F87" w:rsidRPr="00555640" w:rsidRDefault="00AE7D16" w:rsidP="00ED2F87">
      <w:pPr>
        <w:jc w:val="both"/>
        <w:rPr>
          <w:rFonts w:ascii="Arial" w:hAnsi="Arial" w:cs="Arial"/>
          <w:sz w:val="24"/>
          <w:szCs w:val="24"/>
        </w:rPr>
      </w:pPr>
      <w:r w:rsidRPr="00C2404A">
        <w:rPr>
          <w:rFonts w:ascii="Arial" w:hAnsi="Arial" w:cs="Arial"/>
          <w:sz w:val="24"/>
          <w:szCs w:val="24"/>
        </w:rPr>
        <w:t>Chief executive services h</w:t>
      </w:r>
      <w:r w:rsidRPr="00C2404A">
        <w:rPr>
          <w:rFonts w:ascii="Arial" w:hAnsi="Arial" w:cs="Arial"/>
          <w:sz w:val="24"/>
          <w:szCs w:val="24"/>
        </w:rPr>
        <w:t>as been apportioned £4.328m of the emergency funding provided by government in respect of the coronavirus financial pressures. This sum has been apportioned based on the expected pressures across the authority. This apportionment will by its nature fluctua</w:t>
      </w:r>
      <w:r w:rsidRPr="00C2404A">
        <w:rPr>
          <w:rFonts w:ascii="Arial" w:hAnsi="Arial" w:cs="Arial"/>
          <w:sz w:val="24"/>
          <w:szCs w:val="24"/>
        </w:rPr>
        <w:t>te as further information becomes available on the financial impacts of the pandemic and the final quantum of government funding awarded to address these pressures. The value is higher at quarter 3 due to additional funding being received and volatility in</w:t>
      </w:r>
      <w:r w:rsidRPr="00C2404A">
        <w:rPr>
          <w:rFonts w:ascii="Arial" w:hAnsi="Arial" w:cs="Arial"/>
          <w:sz w:val="24"/>
          <w:szCs w:val="24"/>
        </w:rPr>
        <w:t xml:space="preserve"> relation to where the costs will be incurred, therefore a proportion of the additional funding has been held within </w:t>
      </w:r>
      <w:r>
        <w:rPr>
          <w:rFonts w:ascii="Arial" w:hAnsi="Arial" w:cs="Arial"/>
          <w:sz w:val="24"/>
          <w:szCs w:val="24"/>
        </w:rPr>
        <w:t>the directorate</w:t>
      </w:r>
      <w:r w:rsidRPr="00C2404A">
        <w:rPr>
          <w:rFonts w:ascii="Arial" w:hAnsi="Arial" w:cs="Arial"/>
          <w:sz w:val="24"/>
          <w:szCs w:val="24"/>
        </w:rPr>
        <w:t>.</w:t>
      </w:r>
      <w:r>
        <w:rPr>
          <w:rFonts w:ascii="Arial" w:hAnsi="Arial" w:cs="Arial"/>
          <w:sz w:val="24"/>
          <w:szCs w:val="24"/>
        </w:rPr>
        <w:t xml:space="preserve"> </w:t>
      </w:r>
    </w:p>
    <w:p w:rsidR="00ED2F87" w:rsidRPr="00293783" w:rsidRDefault="00AE7D16" w:rsidP="00ED2F87">
      <w:pPr>
        <w:autoSpaceDE w:val="0"/>
        <w:autoSpaceDN w:val="0"/>
        <w:adjustRightInd w:val="0"/>
        <w:spacing w:after="0" w:line="240" w:lineRule="auto"/>
        <w:jc w:val="both"/>
        <w:rPr>
          <w:rFonts w:ascii="Arial" w:hAnsi="Arial" w:cs="Arial"/>
          <w:sz w:val="24"/>
          <w:szCs w:val="24"/>
        </w:rPr>
      </w:pPr>
    </w:p>
    <w:sectPr w:rsidR="00ED2F87" w:rsidRPr="00293783" w:rsidSect="00ED2F87">
      <w:footerReference w:type="default" r:id="rId9"/>
      <w:pgSz w:w="11906" w:h="16838"/>
      <w:pgMar w:top="1474" w:right="1191" w:bottom="1440" w:left="1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7D16">
      <w:pPr>
        <w:spacing w:after="0" w:line="240" w:lineRule="auto"/>
      </w:pPr>
      <w:r>
        <w:separator/>
      </w:r>
    </w:p>
  </w:endnote>
  <w:endnote w:type="continuationSeparator" w:id="0">
    <w:p w:rsidR="00000000" w:rsidRDefault="00AE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28734"/>
      <w:docPartObj>
        <w:docPartGallery w:val="Page Numbers (Bottom of Page)"/>
        <w:docPartUnique/>
      </w:docPartObj>
    </w:sdtPr>
    <w:sdtEndPr>
      <w:rPr>
        <w:noProof/>
      </w:rPr>
    </w:sdtEndPr>
    <w:sdtContent>
      <w:p w:rsidR="00F26AAA" w:rsidRDefault="00AE7D16" w:rsidP="00ED2F8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26AAA" w:rsidRDefault="00AE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7D16">
      <w:pPr>
        <w:spacing w:after="0" w:line="240" w:lineRule="auto"/>
      </w:pPr>
      <w:r>
        <w:separator/>
      </w:r>
    </w:p>
  </w:footnote>
  <w:footnote w:type="continuationSeparator" w:id="0">
    <w:p w:rsidR="00000000" w:rsidRDefault="00AE7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FC2"/>
    <w:multiLevelType w:val="hybridMultilevel"/>
    <w:tmpl w:val="B24EFF2A"/>
    <w:lvl w:ilvl="0" w:tplc="C6680E6A">
      <w:start w:val="1"/>
      <w:numFmt w:val="bullet"/>
      <w:lvlText w:val=""/>
      <w:lvlJc w:val="left"/>
      <w:pPr>
        <w:ind w:left="720" w:hanging="360"/>
      </w:pPr>
      <w:rPr>
        <w:rFonts w:ascii="Symbol" w:hAnsi="Symbol" w:hint="default"/>
      </w:rPr>
    </w:lvl>
    <w:lvl w:ilvl="1" w:tplc="57DAD5B8" w:tentative="1">
      <w:start w:val="1"/>
      <w:numFmt w:val="bullet"/>
      <w:lvlText w:val="o"/>
      <w:lvlJc w:val="left"/>
      <w:pPr>
        <w:ind w:left="1440" w:hanging="360"/>
      </w:pPr>
      <w:rPr>
        <w:rFonts w:ascii="Courier New" w:hAnsi="Courier New" w:cs="Courier New" w:hint="default"/>
      </w:rPr>
    </w:lvl>
    <w:lvl w:ilvl="2" w:tplc="98F2F504" w:tentative="1">
      <w:start w:val="1"/>
      <w:numFmt w:val="bullet"/>
      <w:lvlText w:val=""/>
      <w:lvlJc w:val="left"/>
      <w:pPr>
        <w:ind w:left="2160" w:hanging="360"/>
      </w:pPr>
      <w:rPr>
        <w:rFonts w:ascii="Wingdings" w:hAnsi="Wingdings" w:hint="default"/>
      </w:rPr>
    </w:lvl>
    <w:lvl w:ilvl="3" w:tplc="3380FEDE" w:tentative="1">
      <w:start w:val="1"/>
      <w:numFmt w:val="bullet"/>
      <w:lvlText w:val=""/>
      <w:lvlJc w:val="left"/>
      <w:pPr>
        <w:ind w:left="2880" w:hanging="360"/>
      </w:pPr>
      <w:rPr>
        <w:rFonts w:ascii="Symbol" w:hAnsi="Symbol" w:hint="default"/>
      </w:rPr>
    </w:lvl>
    <w:lvl w:ilvl="4" w:tplc="132AB192" w:tentative="1">
      <w:start w:val="1"/>
      <w:numFmt w:val="bullet"/>
      <w:lvlText w:val="o"/>
      <w:lvlJc w:val="left"/>
      <w:pPr>
        <w:ind w:left="3600" w:hanging="360"/>
      </w:pPr>
      <w:rPr>
        <w:rFonts w:ascii="Courier New" w:hAnsi="Courier New" w:cs="Courier New" w:hint="default"/>
      </w:rPr>
    </w:lvl>
    <w:lvl w:ilvl="5" w:tplc="DC56809C" w:tentative="1">
      <w:start w:val="1"/>
      <w:numFmt w:val="bullet"/>
      <w:lvlText w:val=""/>
      <w:lvlJc w:val="left"/>
      <w:pPr>
        <w:ind w:left="4320" w:hanging="360"/>
      </w:pPr>
      <w:rPr>
        <w:rFonts w:ascii="Wingdings" w:hAnsi="Wingdings" w:hint="default"/>
      </w:rPr>
    </w:lvl>
    <w:lvl w:ilvl="6" w:tplc="658E6EE2" w:tentative="1">
      <w:start w:val="1"/>
      <w:numFmt w:val="bullet"/>
      <w:lvlText w:val=""/>
      <w:lvlJc w:val="left"/>
      <w:pPr>
        <w:ind w:left="5040" w:hanging="360"/>
      </w:pPr>
      <w:rPr>
        <w:rFonts w:ascii="Symbol" w:hAnsi="Symbol" w:hint="default"/>
      </w:rPr>
    </w:lvl>
    <w:lvl w:ilvl="7" w:tplc="2F2C3982" w:tentative="1">
      <w:start w:val="1"/>
      <w:numFmt w:val="bullet"/>
      <w:lvlText w:val="o"/>
      <w:lvlJc w:val="left"/>
      <w:pPr>
        <w:ind w:left="5760" w:hanging="360"/>
      </w:pPr>
      <w:rPr>
        <w:rFonts w:ascii="Courier New" w:hAnsi="Courier New" w:cs="Courier New" w:hint="default"/>
      </w:rPr>
    </w:lvl>
    <w:lvl w:ilvl="8" w:tplc="C3728866" w:tentative="1">
      <w:start w:val="1"/>
      <w:numFmt w:val="bullet"/>
      <w:lvlText w:val=""/>
      <w:lvlJc w:val="left"/>
      <w:pPr>
        <w:ind w:left="6480" w:hanging="360"/>
      </w:pPr>
      <w:rPr>
        <w:rFonts w:ascii="Wingdings" w:hAnsi="Wingdings" w:hint="default"/>
      </w:rPr>
    </w:lvl>
  </w:abstractNum>
  <w:abstractNum w:abstractNumId="1" w15:restartNumberingAfterBreak="0">
    <w:nsid w:val="28C828D4"/>
    <w:multiLevelType w:val="hybridMultilevel"/>
    <w:tmpl w:val="0B2606E6"/>
    <w:lvl w:ilvl="0" w:tplc="56B27E1A">
      <w:start w:val="1"/>
      <w:numFmt w:val="bullet"/>
      <w:lvlText w:val="o"/>
      <w:lvlJc w:val="left"/>
      <w:pPr>
        <w:ind w:left="1080" w:hanging="360"/>
      </w:pPr>
      <w:rPr>
        <w:rFonts w:ascii="Courier New" w:hAnsi="Courier New" w:cs="Courier New" w:hint="default"/>
      </w:rPr>
    </w:lvl>
    <w:lvl w:ilvl="1" w:tplc="2BBACFC0" w:tentative="1">
      <w:start w:val="1"/>
      <w:numFmt w:val="bullet"/>
      <w:lvlText w:val="o"/>
      <w:lvlJc w:val="left"/>
      <w:pPr>
        <w:ind w:left="1800" w:hanging="360"/>
      </w:pPr>
      <w:rPr>
        <w:rFonts w:ascii="Courier New" w:hAnsi="Courier New" w:cs="Courier New" w:hint="default"/>
      </w:rPr>
    </w:lvl>
    <w:lvl w:ilvl="2" w:tplc="AF96938A" w:tentative="1">
      <w:start w:val="1"/>
      <w:numFmt w:val="bullet"/>
      <w:lvlText w:val=""/>
      <w:lvlJc w:val="left"/>
      <w:pPr>
        <w:ind w:left="2520" w:hanging="360"/>
      </w:pPr>
      <w:rPr>
        <w:rFonts w:ascii="Wingdings" w:hAnsi="Wingdings" w:hint="default"/>
      </w:rPr>
    </w:lvl>
    <w:lvl w:ilvl="3" w:tplc="7A4E7742" w:tentative="1">
      <w:start w:val="1"/>
      <w:numFmt w:val="bullet"/>
      <w:lvlText w:val=""/>
      <w:lvlJc w:val="left"/>
      <w:pPr>
        <w:ind w:left="3240" w:hanging="360"/>
      </w:pPr>
      <w:rPr>
        <w:rFonts w:ascii="Symbol" w:hAnsi="Symbol" w:hint="default"/>
      </w:rPr>
    </w:lvl>
    <w:lvl w:ilvl="4" w:tplc="8168F688" w:tentative="1">
      <w:start w:val="1"/>
      <w:numFmt w:val="bullet"/>
      <w:lvlText w:val="o"/>
      <w:lvlJc w:val="left"/>
      <w:pPr>
        <w:ind w:left="3960" w:hanging="360"/>
      </w:pPr>
      <w:rPr>
        <w:rFonts w:ascii="Courier New" w:hAnsi="Courier New" w:cs="Courier New" w:hint="default"/>
      </w:rPr>
    </w:lvl>
    <w:lvl w:ilvl="5" w:tplc="81062D98" w:tentative="1">
      <w:start w:val="1"/>
      <w:numFmt w:val="bullet"/>
      <w:lvlText w:val=""/>
      <w:lvlJc w:val="left"/>
      <w:pPr>
        <w:ind w:left="4680" w:hanging="360"/>
      </w:pPr>
      <w:rPr>
        <w:rFonts w:ascii="Wingdings" w:hAnsi="Wingdings" w:hint="default"/>
      </w:rPr>
    </w:lvl>
    <w:lvl w:ilvl="6" w:tplc="8544F490" w:tentative="1">
      <w:start w:val="1"/>
      <w:numFmt w:val="bullet"/>
      <w:lvlText w:val=""/>
      <w:lvlJc w:val="left"/>
      <w:pPr>
        <w:ind w:left="5400" w:hanging="360"/>
      </w:pPr>
      <w:rPr>
        <w:rFonts w:ascii="Symbol" w:hAnsi="Symbol" w:hint="default"/>
      </w:rPr>
    </w:lvl>
    <w:lvl w:ilvl="7" w:tplc="FD7E79FA" w:tentative="1">
      <w:start w:val="1"/>
      <w:numFmt w:val="bullet"/>
      <w:lvlText w:val="o"/>
      <w:lvlJc w:val="left"/>
      <w:pPr>
        <w:ind w:left="6120" w:hanging="360"/>
      </w:pPr>
      <w:rPr>
        <w:rFonts w:ascii="Courier New" w:hAnsi="Courier New" w:cs="Courier New" w:hint="default"/>
      </w:rPr>
    </w:lvl>
    <w:lvl w:ilvl="8" w:tplc="E5D6E6B0" w:tentative="1">
      <w:start w:val="1"/>
      <w:numFmt w:val="bullet"/>
      <w:lvlText w:val=""/>
      <w:lvlJc w:val="left"/>
      <w:pPr>
        <w:ind w:left="6840" w:hanging="360"/>
      </w:pPr>
      <w:rPr>
        <w:rFonts w:ascii="Wingdings" w:hAnsi="Wingdings" w:hint="default"/>
      </w:rPr>
    </w:lvl>
  </w:abstractNum>
  <w:abstractNum w:abstractNumId="2" w15:restartNumberingAfterBreak="0">
    <w:nsid w:val="357C0C9F"/>
    <w:multiLevelType w:val="hybridMultilevel"/>
    <w:tmpl w:val="A63A90D2"/>
    <w:lvl w:ilvl="0" w:tplc="19867782">
      <w:start w:val="1"/>
      <w:numFmt w:val="bullet"/>
      <w:lvlText w:val=""/>
      <w:lvlJc w:val="left"/>
      <w:pPr>
        <w:ind w:left="720" w:hanging="360"/>
      </w:pPr>
      <w:rPr>
        <w:rFonts w:ascii="Symbol" w:hAnsi="Symbol" w:hint="default"/>
      </w:rPr>
    </w:lvl>
    <w:lvl w:ilvl="1" w:tplc="465CB972" w:tentative="1">
      <w:start w:val="1"/>
      <w:numFmt w:val="bullet"/>
      <w:lvlText w:val="o"/>
      <w:lvlJc w:val="left"/>
      <w:pPr>
        <w:ind w:left="1440" w:hanging="360"/>
      </w:pPr>
      <w:rPr>
        <w:rFonts w:ascii="Courier New" w:hAnsi="Courier New" w:cs="Courier New" w:hint="default"/>
      </w:rPr>
    </w:lvl>
    <w:lvl w:ilvl="2" w:tplc="ECAC0206" w:tentative="1">
      <w:start w:val="1"/>
      <w:numFmt w:val="bullet"/>
      <w:lvlText w:val=""/>
      <w:lvlJc w:val="left"/>
      <w:pPr>
        <w:ind w:left="2160" w:hanging="360"/>
      </w:pPr>
      <w:rPr>
        <w:rFonts w:ascii="Wingdings" w:hAnsi="Wingdings" w:hint="default"/>
      </w:rPr>
    </w:lvl>
    <w:lvl w:ilvl="3" w:tplc="1BD638CA" w:tentative="1">
      <w:start w:val="1"/>
      <w:numFmt w:val="bullet"/>
      <w:lvlText w:val=""/>
      <w:lvlJc w:val="left"/>
      <w:pPr>
        <w:ind w:left="2880" w:hanging="360"/>
      </w:pPr>
      <w:rPr>
        <w:rFonts w:ascii="Symbol" w:hAnsi="Symbol" w:hint="default"/>
      </w:rPr>
    </w:lvl>
    <w:lvl w:ilvl="4" w:tplc="FEAA4B26" w:tentative="1">
      <w:start w:val="1"/>
      <w:numFmt w:val="bullet"/>
      <w:lvlText w:val="o"/>
      <w:lvlJc w:val="left"/>
      <w:pPr>
        <w:ind w:left="3600" w:hanging="360"/>
      </w:pPr>
      <w:rPr>
        <w:rFonts w:ascii="Courier New" w:hAnsi="Courier New" w:cs="Courier New" w:hint="default"/>
      </w:rPr>
    </w:lvl>
    <w:lvl w:ilvl="5" w:tplc="47F03AC4" w:tentative="1">
      <w:start w:val="1"/>
      <w:numFmt w:val="bullet"/>
      <w:lvlText w:val=""/>
      <w:lvlJc w:val="left"/>
      <w:pPr>
        <w:ind w:left="4320" w:hanging="360"/>
      </w:pPr>
      <w:rPr>
        <w:rFonts w:ascii="Wingdings" w:hAnsi="Wingdings" w:hint="default"/>
      </w:rPr>
    </w:lvl>
    <w:lvl w:ilvl="6" w:tplc="D608A8D8" w:tentative="1">
      <w:start w:val="1"/>
      <w:numFmt w:val="bullet"/>
      <w:lvlText w:val=""/>
      <w:lvlJc w:val="left"/>
      <w:pPr>
        <w:ind w:left="5040" w:hanging="360"/>
      </w:pPr>
      <w:rPr>
        <w:rFonts w:ascii="Symbol" w:hAnsi="Symbol" w:hint="default"/>
      </w:rPr>
    </w:lvl>
    <w:lvl w:ilvl="7" w:tplc="FD8A3F90" w:tentative="1">
      <w:start w:val="1"/>
      <w:numFmt w:val="bullet"/>
      <w:lvlText w:val="o"/>
      <w:lvlJc w:val="left"/>
      <w:pPr>
        <w:ind w:left="5760" w:hanging="360"/>
      </w:pPr>
      <w:rPr>
        <w:rFonts w:ascii="Courier New" w:hAnsi="Courier New" w:cs="Courier New" w:hint="default"/>
      </w:rPr>
    </w:lvl>
    <w:lvl w:ilvl="8" w:tplc="D2C6AD1A" w:tentative="1">
      <w:start w:val="1"/>
      <w:numFmt w:val="bullet"/>
      <w:lvlText w:val=""/>
      <w:lvlJc w:val="left"/>
      <w:pPr>
        <w:ind w:left="6480" w:hanging="360"/>
      </w:pPr>
      <w:rPr>
        <w:rFonts w:ascii="Wingdings" w:hAnsi="Wingdings" w:hint="default"/>
      </w:rPr>
    </w:lvl>
  </w:abstractNum>
  <w:abstractNum w:abstractNumId="3" w15:restartNumberingAfterBreak="0">
    <w:nsid w:val="3D7A414A"/>
    <w:multiLevelType w:val="hybridMultilevel"/>
    <w:tmpl w:val="D13A21EA"/>
    <w:lvl w:ilvl="0" w:tplc="0E7CEBDA">
      <w:start w:val="1"/>
      <w:numFmt w:val="bullet"/>
      <w:lvlText w:val=""/>
      <w:lvlJc w:val="left"/>
      <w:pPr>
        <w:ind w:left="720" w:hanging="360"/>
      </w:pPr>
      <w:rPr>
        <w:rFonts w:ascii="Symbol" w:hAnsi="Symbol" w:hint="default"/>
      </w:rPr>
    </w:lvl>
    <w:lvl w:ilvl="1" w:tplc="BA5861D6" w:tentative="1">
      <w:start w:val="1"/>
      <w:numFmt w:val="bullet"/>
      <w:lvlText w:val="o"/>
      <w:lvlJc w:val="left"/>
      <w:pPr>
        <w:ind w:left="1440" w:hanging="360"/>
      </w:pPr>
      <w:rPr>
        <w:rFonts w:ascii="Courier New" w:hAnsi="Courier New" w:cs="Courier New" w:hint="default"/>
      </w:rPr>
    </w:lvl>
    <w:lvl w:ilvl="2" w:tplc="D068B336" w:tentative="1">
      <w:start w:val="1"/>
      <w:numFmt w:val="bullet"/>
      <w:lvlText w:val=""/>
      <w:lvlJc w:val="left"/>
      <w:pPr>
        <w:ind w:left="2160" w:hanging="360"/>
      </w:pPr>
      <w:rPr>
        <w:rFonts w:ascii="Wingdings" w:hAnsi="Wingdings" w:hint="default"/>
      </w:rPr>
    </w:lvl>
    <w:lvl w:ilvl="3" w:tplc="B08430F6" w:tentative="1">
      <w:start w:val="1"/>
      <w:numFmt w:val="bullet"/>
      <w:lvlText w:val=""/>
      <w:lvlJc w:val="left"/>
      <w:pPr>
        <w:ind w:left="2880" w:hanging="360"/>
      </w:pPr>
      <w:rPr>
        <w:rFonts w:ascii="Symbol" w:hAnsi="Symbol" w:hint="default"/>
      </w:rPr>
    </w:lvl>
    <w:lvl w:ilvl="4" w:tplc="BFE66378" w:tentative="1">
      <w:start w:val="1"/>
      <w:numFmt w:val="bullet"/>
      <w:lvlText w:val="o"/>
      <w:lvlJc w:val="left"/>
      <w:pPr>
        <w:ind w:left="3600" w:hanging="360"/>
      </w:pPr>
      <w:rPr>
        <w:rFonts w:ascii="Courier New" w:hAnsi="Courier New" w:cs="Courier New" w:hint="default"/>
      </w:rPr>
    </w:lvl>
    <w:lvl w:ilvl="5" w:tplc="79542166" w:tentative="1">
      <w:start w:val="1"/>
      <w:numFmt w:val="bullet"/>
      <w:lvlText w:val=""/>
      <w:lvlJc w:val="left"/>
      <w:pPr>
        <w:ind w:left="4320" w:hanging="360"/>
      </w:pPr>
      <w:rPr>
        <w:rFonts w:ascii="Wingdings" w:hAnsi="Wingdings" w:hint="default"/>
      </w:rPr>
    </w:lvl>
    <w:lvl w:ilvl="6" w:tplc="CF6C2170" w:tentative="1">
      <w:start w:val="1"/>
      <w:numFmt w:val="bullet"/>
      <w:lvlText w:val=""/>
      <w:lvlJc w:val="left"/>
      <w:pPr>
        <w:ind w:left="5040" w:hanging="360"/>
      </w:pPr>
      <w:rPr>
        <w:rFonts w:ascii="Symbol" w:hAnsi="Symbol" w:hint="default"/>
      </w:rPr>
    </w:lvl>
    <w:lvl w:ilvl="7" w:tplc="0EA2A212" w:tentative="1">
      <w:start w:val="1"/>
      <w:numFmt w:val="bullet"/>
      <w:lvlText w:val="o"/>
      <w:lvlJc w:val="left"/>
      <w:pPr>
        <w:ind w:left="5760" w:hanging="360"/>
      </w:pPr>
      <w:rPr>
        <w:rFonts w:ascii="Courier New" w:hAnsi="Courier New" w:cs="Courier New" w:hint="default"/>
      </w:rPr>
    </w:lvl>
    <w:lvl w:ilvl="8" w:tplc="2624A85C" w:tentative="1">
      <w:start w:val="1"/>
      <w:numFmt w:val="bullet"/>
      <w:lvlText w:val=""/>
      <w:lvlJc w:val="left"/>
      <w:pPr>
        <w:ind w:left="6480" w:hanging="360"/>
      </w:pPr>
      <w:rPr>
        <w:rFonts w:ascii="Wingdings" w:hAnsi="Wingdings" w:hint="default"/>
      </w:rPr>
    </w:lvl>
  </w:abstractNum>
  <w:abstractNum w:abstractNumId="4" w15:restartNumberingAfterBreak="0">
    <w:nsid w:val="3EEC2A6D"/>
    <w:multiLevelType w:val="hybridMultilevel"/>
    <w:tmpl w:val="89C00B82"/>
    <w:lvl w:ilvl="0" w:tplc="1FC675B0">
      <w:start w:val="1"/>
      <w:numFmt w:val="bullet"/>
      <w:lvlText w:val=""/>
      <w:lvlJc w:val="left"/>
      <w:pPr>
        <w:ind w:left="-131" w:hanging="360"/>
      </w:pPr>
      <w:rPr>
        <w:rFonts w:ascii="Symbol" w:hAnsi="Symbol" w:hint="default"/>
      </w:rPr>
    </w:lvl>
    <w:lvl w:ilvl="1" w:tplc="7952AC9A" w:tentative="1">
      <w:start w:val="1"/>
      <w:numFmt w:val="bullet"/>
      <w:lvlText w:val="o"/>
      <w:lvlJc w:val="left"/>
      <w:pPr>
        <w:ind w:left="589" w:hanging="360"/>
      </w:pPr>
      <w:rPr>
        <w:rFonts w:ascii="Courier New" w:hAnsi="Courier New" w:cs="Courier New" w:hint="default"/>
      </w:rPr>
    </w:lvl>
    <w:lvl w:ilvl="2" w:tplc="36523230" w:tentative="1">
      <w:start w:val="1"/>
      <w:numFmt w:val="bullet"/>
      <w:lvlText w:val=""/>
      <w:lvlJc w:val="left"/>
      <w:pPr>
        <w:ind w:left="1309" w:hanging="360"/>
      </w:pPr>
      <w:rPr>
        <w:rFonts w:ascii="Wingdings" w:hAnsi="Wingdings" w:hint="default"/>
      </w:rPr>
    </w:lvl>
    <w:lvl w:ilvl="3" w:tplc="CB448034" w:tentative="1">
      <w:start w:val="1"/>
      <w:numFmt w:val="bullet"/>
      <w:lvlText w:val=""/>
      <w:lvlJc w:val="left"/>
      <w:pPr>
        <w:ind w:left="2029" w:hanging="360"/>
      </w:pPr>
      <w:rPr>
        <w:rFonts w:ascii="Symbol" w:hAnsi="Symbol" w:hint="default"/>
      </w:rPr>
    </w:lvl>
    <w:lvl w:ilvl="4" w:tplc="C04495DC" w:tentative="1">
      <w:start w:val="1"/>
      <w:numFmt w:val="bullet"/>
      <w:lvlText w:val="o"/>
      <w:lvlJc w:val="left"/>
      <w:pPr>
        <w:ind w:left="2749" w:hanging="360"/>
      </w:pPr>
      <w:rPr>
        <w:rFonts w:ascii="Courier New" w:hAnsi="Courier New" w:cs="Courier New" w:hint="default"/>
      </w:rPr>
    </w:lvl>
    <w:lvl w:ilvl="5" w:tplc="81285B68" w:tentative="1">
      <w:start w:val="1"/>
      <w:numFmt w:val="bullet"/>
      <w:lvlText w:val=""/>
      <w:lvlJc w:val="left"/>
      <w:pPr>
        <w:ind w:left="3469" w:hanging="360"/>
      </w:pPr>
      <w:rPr>
        <w:rFonts w:ascii="Wingdings" w:hAnsi="Wingdings" w:hint="default"/>
      </w:rPr>
    </w:lvl>
    <w:lvl w:ilvl="6" w:tplc="F6FA8A0A" w:tentative="1">
      <w:start w:val="1"/>
      <w:numFmt w:val="bullet"/>
      <w:lvlText w:val=""/>
      <w:lvlJc w:val="left"/>
      <w:pPr>
        <w:ind w:left="4189" w:hanging="360"/>
      </w:pPr>
      <w:rPr>
        <w:rFonts w:ascii="Symbol" w:hAnsi="Symbol" w:hint="default"/>
      </w:rPr>
    </w:lvl>
    <w:lvl w:ilvl="7" w:tplc="208CE862" w:tentative="1">
      <w:start w:val="1"/>
      <w:numFmt w:val="bullet"/>
      <w:lvlText w:val="o"/>
      <w:lvlJc w:val="left"/>
      <w:pPr>
        <w:ind w:left="4909" w:hanging="360"/>
      </w:pPr>
      <w:rPr>
        <w:rFonts w:ascii="Courier New" w:hAnsi="Courier New" w:cs="Courier New" w:hint="default"/>
      </w:rPr>
    </w:lvl>
    <w:lvl w:ilvl="8" w:tplc="922AD3C4" w:tentative="1">
      <w:start w:val="1"/>
      <w:numFmt w:val="bullet"/>
      <w:lvlText w:val=""/>
      <w:lvlJc w:val="left"/>
      <w:pPr>
        <w:ind w:left="5629" w:hanging="360"/>
      </w:pPr>
      <w:rPr>
        <w:rFonts w:ascii="Wingdings" w:hAnsi="Wingdings" w:hint="default"/>
      </w:rPr>
    </w:lvl>
  </w:abstractNum>
  <w:abstractNum w:abstractNumId="5" w15:restartNumberingAfterBreak="0">
    <w:nsid w:val="414E1378"/>
    <w:multiLevelType w:val="hybridMultilevel"/>
    <w:tmpl w:val="F0A8EE2C"/>
    <w:lvl w:ilvl="0" w:tplc="DF707384">
      <w:start w:val="1"/>
      <w:numFmt w:val="bullet"/>
      <w:lvlText w:val=""/>
      <w:lvlJc w:val="left"/>
      <w:pPr>
        <w:ind w:left="720" w:hanging="360"/>
      </w:pPr>
      <w:rPr>
        <w:rFonts w:ascii="Symbol" w:hAnsi="Symbol" w:hint="default"/>
      </w:rPr>
    </w:lvl>
    <w:lvl w:ilvl="1" w:tplc="1E76F43E" w:tentative="1">
      <w:start w:val="1"/>
      <w:numFmt w:val="bullet"/>
      <w:lvlText w:val="o"/>
      <w:lvlJc w:val="left"/>
      <w:pPr>
        <w:ind w:left="1440" w:hanging="360"/>
      </w:pPr>
      <w:rPr>
        <w:rFonts w:ascii="Courier New" w:hAnsi="Courier New" w:cs="Courier New" w:hint="default"/>
      </w:rPr>
    </w:lvl>
    <w:lvl w:ilvl="2" w:tplc="7C621E3A" w:tentative="1">
      <w:start w:val="1"/>
      <w:numFmt w:val="bullet"/>
      <w:lvlText w:val=""/>
      <w:lvlJc w:val="left"/>
      <w:pPr>
        <w:ind w:left="2160" w:hanging="360"/>
      </w:pPr>
      <w:rPr>
        <w:rFonts w:ascii="Wingdings" w:hAnsi="Wingdings" w:hint="default"/>
      </w:rPr>
    </w:lvl>
    <w:lvl w:ilvl="3" w:tplc="1A5C9272" w:tentative="1">
      <w:start w:val="1"/>
      <w:numFmt w:val="bullet"/>
      <w:lvlText w:val=""/>
      <w:lvlJc w:val="left"/>
      <w:pPr>
        <w:ind w:left="2880" w:hanging="360"/>
      </w:pPr>
      <w:rPr>
        <w:rFonts w:ascii="Symbol" w:hAnsi="Symbol" w:hint="default"/>
      </w:rPr>
    </w:lvl>
    <w:lvl w:ilvl="4" w:tplc="886AC39E" w:tentative="1">
      <w:start w:val="1"/>
      <w:numFmt w:val="bullet"/>
      <w:lvlText w:val="o"/>
      <w:lvlJc w:val="left"/>
      <w:pPr>
        <w:ind w:left="3600" w:hanging="360"/>
      </w:pPr>
      <w:rPr>
        <w:rFonts w:ascii="Courier New" w:hAnsi="Courier New" w:cs="Courier New" w:hint="default"/>
      </w:rPr>
    </w:lvl>
    <w:lvl w:ilvl="5" w:tplc="36DAA218" w:tentative="1">
      <w:start w:val="1"/>
      <w:numFmt w:val="bullet"/>
      <w:lvlText w:val=""/>
      <w:lvlJc w:val="left"/>
      <w:pPr>
        <w:ind w:left="4320" w:hanging="360"/>
      </w:pPr>
      <w:rPr>
        <w:rFonts w:ascii="Wingdings" w:hAnsi="Wingdings" w:hint="default"/>
      </w:rPr>
    </w:lvl>
    <w:lvl w:ilvl="6" w:tplc="0B9A4D76" w:tentative="1">
      <w:start w:val="1"/>
      <w:numFmt w:val="bullet"/>
      <w:lvlText w:val=""/>
      <w:lvlJc w:val="left"/>
      <w:pPr>
        <w:ind w:left="5040" w:hanging="360"/>
      </w:pPr>
      <w:rPr>
        <w:rFonts w:ascii="Symbol" w:hAnsi="Symbol" w:hint="default"/>
      </w:rPr>
    </w:lvl>
    <w:lvl w:ilvl="7" w:tplc="234C9322" w:tentative="1">
      <w:start w:val="1"/>
      <w:numFmt w:val="bullet"/>
      <w:lvlText w:val="o"/>
      <w:lvlJc w:val="left"/>
      <w:pPr>
        <w:ind w:left="5760" w:hanging="360"/>
      </w:pPr>
      <w:rPr>
        <w:rFonts w:ascii="Courier New" w:hAnsi="Courier New" w:cs="Courier New" w:hint="default"/>
      </w:rPr>
    </w:lvl>
    <w:lvl w:ilvl="8" w:tplc="16343A62" w:tentative="1">
      <w:start w:val="1"/>
      <w:numFmt w:val="bullet"/>
      <w:lvlText w:val=""/>
      <w:lvlJc w:val="left"/>
      <w:pPr>
        <w:ind w:left="6480" w:hanging="360"/>
      </w:pPr>
      <w:rPr>
        <w:rFonts w:ascii="Wingdings" w:hAnsi="Wingdings" w:hint="default"/>
      </w:rPr>
    </w:lvl>
  </w:abstractNum>
  <w:abstractNum w:abstractNumId="6" w15:restartNumberingAfterBreak="0">
    <w:nsid w:val="417904F1"/>
    <w:multiLevelType w:val="hybridMultilevel"/>
    <w:tmpl w:val="29CA8C62"/>
    <w:lvl w:ilvl="0" w:tplc="3F0E8D82">
      <w:start w:val="1"/>
      <w:numFmt w:val="decimal"/>
      <w:lvlText w:val="%1."/>
      <w:lvlJc w:val="left"/>
      <w:pPr>
        <w:ind w:left="-454" w:firstLine="454"/>
      </w:pPr>
      <w:rPr>
        <w:rFonts w:hint="default"/>
        <w:b/>
      </w:rPr>
    </w:lvl>
    <w:lvl w:ilvl="1" w:tplc="56DCB9AA">
      <w:start w:val="1"/>
      <w:numFmt w:val="lowerLetter"/>
      <w:lvlText w:val="%2."/>
      <w:lvlJc w:val="left"/>
      <w:pPr>
        <w:ind w:left="1440" w:hanging="360"/>
      </w:pPr>
    </w:lvl>
    <w:lvl w:ilvl="2" w:tplc="2ED637F0">
      <w:start w:val="1"/>
      <w:numFmt w:val="lowerRoman"/>
      <w:lvlText w:val="%3."/>
      <w:lvlJc w:val="right"/>
      <w:pPr>
        <w:ind w:left="2160" w:hanging="180"/>
      </w:pPr>
    </w:lvl>
    <w:lvl w:ilvl="3" w:tplc="3A08D806" w:tentative="1">
      <w:start w:val="1"/>
      <w:numFmt w:val="decimal"/>
      <w:lvlText w:val="%4."/>
      <w:lvlJc w:val="left"/>
      <w:pPr>
        <w:ind w:left="2880" w:hanging="360"/>
      </w:pPr>
    </w:lvl>
    <w:lvl w:ilvl="4" w:tplc="DA162E3E" w:tentative="1">
      <w:start w:val="1"/>
      <w:numFmt w:val="lowerLetter"/>
      <w:lvlText w:val="%5."/>
      <w:lvlJc w:val="left"/>
      <w:pPr>
        <w:ind w:left="3600" w:hanging="360"/>
      </w:pPr>
    </w:lvl>
    <w:lvl w:ilvl="5" w:tplc="812E4476" w:tentative="1">
      <w:start w:val="1"/>
      <w:numFmt w:val="lowerRoman"/>
      <w:lvlText w:val="%6."/>
      <w:lvlJc w:val="right"/>
      <w:pPr>
        <w:ind w:left="4320" w:hanging="180"/>
      </w:pPr>
    </w:lvl>
    <w:lvl w:ilvl="6" w:tplc="F630575A" w:tentative="1">
      <w:start w:val="1"/>
      <w:numFmt w:val="decimal"/>
      <w:lvlText w:val="%7."/>
      <w:lvlJc w:val="left"/>
      <w:pPr>
        <w:ind w:left="5040" w:hanging="360"/>
      </w:pPr>
    </w:lvl>
    <w:lvl w:ilvl="7" w:tplc="9B0459F2" w:tentative="1">
      <w:start w:val="1"/>
      <w:numFmt w:val="lowerLetter"/>
      <w:lvlText w:val="%8."/>
      <w:lvlJc w:val="left"/>
      <w:pPr>
        <w:ind w:left="5760" w:hanging="360"/>
      </w:pPr>
    </w:lvl>
    <w:lvl w:ilvl="8" w:tplc="F85EC74C" w:tentative="1">
      <w:start w:val="1"/>
      <w:numFmt w:val="lowerRoman"/>
      <w:lvlText w:val="%9."/>
      <w:lvlJc w:val="right"/>
      <w:pPr>
        <w:ind w:left="6480" w:hanging="180"/>
      </w:pPr>
    </w:lvl>
  </w:abstractNum>
  <w:abstractNum w:abstractNumId="7" w15:restartNumberingAfterBreak="0">
    <w:nsid w:val="49EE052D"/>
    <w:multiLevelType w:val="hybridMultilevel"/>
    <w:tmpl w:val="9622078E"/>
    <w:lvl w:ilvl="0" w:tplc="1FCE9292">
      <w:start w:val="1"/>
      <w:numFmt w:val="bullet"/>
      <w:lvlText w:val=""/>
      <w:lvlJc w:val="left"/>
      <w:pPr>
        <w:ind w:left="360" w:hanging="360"/>
      </w:pPr>
      <w:rPr>
        <w:rFonts w:ascii="Symbol" w:hAnsi="Symbol" w:hint="default"/>
      </w:rPr>
    </w:lvl>
    <w:lvl w:ilvl="1" w:tplc="8DE4FF4E" w:tentative="1">
      <w:start w:val="1"/>
      <w:numFmt w:val="bullet"/>
      <w:lvlText w:val="o"/>
      <w:lvlJc w:val="left"/>
      <w:pPr>
        <w:ind w:left="1080" w:hanging="360"/>
      </w:pPr>
      <w:rPr>
        <w:rFonts w:ascii="Courier New" w:hAnsi="Courier New" w:cs="Courier New" w:hint="default"/>
      </w:rPr>
    </w:lvl>
    <w:lvl w:ilvl="2" w:tplc="178EF76A" w:tentative="1">
      <w:start w:val="1"/>
      <w:numFmt w:val="bullet"/>
      <w:lvlText w:val=""/>
      <w:lvlJc w:val="left"/>
      <w:pPr>
        <w:ind w:left="1800" w:hanging="360"/>
      </w:pPr>
      <w:rPr>
        <w:rFonts w:ascii="Wingdings" w:hAnsi="Wingdings" w:hint="default"/>
      </w:rPr>
    </w:lvl>
    <w:lvl w:ilvl="3" w:tplc="441A0886" w:tentative="1">
      <w:start w:val="1"/>
      <w:numFmt w:val="bullet"/>
      <w:lvlText w:val=""/>
      <w:lvlJc w:val="left"/>
      <w:pPr>
        <w:ind w:left="2520" w:hanging="360"/>
      </w:pPr>
      <w:rPr>
        <w:rFonts w:ascii="Symbol" w:hAnsi="Symbol" w:hint="default"/>
      </w:rPr>
    </w:lvl>
    <w:lvl w:ilvl="4" w:tplc="4DA401F4" w:tentative="1">
      <w:start w:val="1"/>
      <w:numFmt w:val="bullet"/>
      <w:lvlText w:val="o"/>
      <w:lvlJc w:val="left"/>
      <w:pPr>
        <w:ind w:left="3240" w:hanging="360"/>
      </w:pPr>
      <w:rPr>
        <w:rFonts w:ascii="Courier New" w:hAnsi="Courier New" w:cs="Courier New" w:hint="default"/>
      </w:rPr>
    </w:lvl>
    <w:lvl w:ilvl="5" w:tplc="3E06C3B0" w:tentative="1">
      <w:start w:val="1"/>
      <w:numFmt w:val="bullet"/>
      <w:lvlText w:val=""/>
      <w:lvlJc w:val="left"/>
      <w:pPr>
        <w:ind w:left="3960" w:hanging="360"/>
      </w:pPr>
      <w:rPr>
        <w:rFonts w:ascii="Wingdings" w:hAnsi="Wingdings" w:hint="default"/>
      </w:rPr>
    </w:lvl>
    <w:lvl w:ilvl="6" w:tplc="DF30EF8E" w:tentative="1">
      <w:start w:val="1"/>
      <w:numFmt w:val="bullet"/>
      <w:lvlText w:val=""/>
      <w:lvlJc w:val="left"/>
      <w:pPr>
        <w:ind w:left="4680" w:hanging="360"/>
      </w:pPr>
      <w:rPr>
        <w:rFonts w:ascii="Symbol" w:hAnsi="Symbol" w:hint="default"/>
      </w:rPr>
    </w:lvl>
    <w:lvl w:ilvl="7" w:tplc="A07EA2FE" w:tentative="1">
      <w:start w:val="1"/>
      <w:numFmt w:val="bullet"/>
      <w:lvlText w:val="o"/>
      <w:lvlJc w:val="left"/>
      <w:pPr>
        <w:ind w:left="5400" w:hanging="360"/>
      </w:pPr>
      <w:rPr>
        <w:rFonts w:ascii="Courier New" w:hAnsi="Courier New" w:cs="Courier New" w:hint="default"/>
      </w:rPr>
    </w:lvl>
    <w:lvl w:ilvl="8" w:tplc="531CAA1A" w:tentative="1">
      <w:start w:val="1"/>
      <w:numFmt w:val="bullet"/>
      <w:lvlText w:val=""/>
      <w:lvlJc w:val="left"/>
      <w:pPr>
        <w:ind w:left="6120" w:hanging="360"/>
      </w:pPr>
      <w:rPr>
        <w:rFonts w:ascii="Wingdings" w:hAnsi="Wingdings" w:hint="default"/>
      </w:rPr>
    </w:lvl>
  </w:abstractNum>
  <w:abstractNum w:abstractNumId="8" w15:restartNumberingAfterBreak="0">
    <w:nsid w:val="580508FA"/>
    <w:multiLevelType w:val="hybridMultilevel"/>
    <w:tmpl w:val="8BE682FA"/>
    <w:lvl w:ilvl="0" w:tplc="1F600C64">
      <w:start w:val="1"/>
      <w:numFmt w:val="bullet"/>
      <w:lvlText w:val="o"/>
      <w:lvlJc w:val="left"/>
      <w:pPr>
        <w:ind w:left="589" w:hanging="360"/>
      </w:pPr>
      <w:rPr>
        <w:rFonts w:ascii="Courier New" w:hAnsi="Courier New" w:cs="Courier New" w:hint="default"/>
      </w:rPr>
    </w:lvl>
    <w:lvl w:ilvl="1" w:tplc="B53C4160" w:tentative="1">
      <w:start w:val="1"/>
      <w:numFmt w:val="bullet"/>
      <w:lvlText w:val="o"/>
      <w:lvlJc w:val="left"/>
      <w:pPr>
        <w:ind w:left="1309" w:hanging="360"/>
      </w:pPr>
      <w:rPr>
        <w:rFonts w:ascii="Courier New" w:hAnsi="Courier New" w:cs="Courier New" w:hint="default"/>
      </w:rPr>
    </w:lvl>
    <w:lvl w:ilvl="2" w:tplc="6F6A9600" w:tentative="1">
      <w:start w:val="1"/>
      <w:numFmt w:val="bullet"/>
      <w:lvlText w:val=""/>
      <w:lvlJc w:val="left"/>
      <w:pPr>
        <w:ind w:left="2029" w:hanging="360"/>
      </w:pPr>
      <w:rPr>
        <w:rFonts w:ascii="Wingdings" w:hAnsi="Wingdings" w:hint="default"/>
      </w:rPr>
    </w:lvl>
    <w:lvl w:ilvl="3" w:tplc="EEE8F9A6" w:tentative="1">
      <w:start w:val="1"/>
      <w:numFmt w:val="bullet"/>
      <w:lvlText w:val=""/>
      <w:lvlJc w:val="left"/>
      <w:pPr>
        <w:ind w:left="2749" w:hanging="360"/>
      </w:pPr>
      <w:rPr>
        <w:rFonts w:ascii="Symbol" w:hAnsi="Symbol" w:hint="default"/>
      </w:rPr>
    </w:lvl>
    <w:lvl w:ilvl="4" w:tplc="F1AE28C2" w:tentative="1">
      <w:start w:val="1"/>
      <w:numFmt w:val="bullet"/>
      <w:lvlText w:val="o"/>
      <w:lvlJc w:val="left"/>
      <w:pPr>
        <w:ind w:left="3469" w:hanging="360"/>
      </w:pPr>
      <w:rPr>
        <w:rFonts w:ascii="Courier New" w:hAnsi="Courier New" w:cs="Courier New" w:hint="default"/>
      </w:rPr>
    </w:lvl>
    <w:lvl w:ilvl="5" w:tplc="0A688B50" w:tentative="1">
      <w:start w:val="1"/>
      <w:numFmt w:val="bullet"/>
      <w:lvlText w:val=""/>
      <w:lvlJc w:val="left"/>
      <w:pPr>
        <w:ind w:left="4189" w:hanging="360"/>
      </w:pPr>
      <w:rPr>
        <w:rFonts w:ascii="Wingdings" w:hAnsi="Wingdings" w:hint="default"/>
      </w:rPr>
    </w:lvl>
    <w:lvl w:ilvl="6" w:tplc="091E1D18" w:tentative="1">
      <w:start w:val="1"/>
      <w:numFmt w:val="bullet"/>
      <w:lvlText w:val=""/>
      <w:lvlJc w:val="left"/>
      <w:pPr>
        <w:ind w:left="4909" w:hanging="360"/>
      </w:pPr>
      <w:rPr>
        <w:rFonts w:ascii="Symbol" w:hAnsi="Symbol" w:hint="default"/>
      </w:rPr>
    </w:lvl>
    <w:lvl w:ilvl="7" w:tplc="6AA6034C" w:tentative="1">
      <w:start w:val="1"/>
      <w:numFmt w:val="bullet"/>
      <w:lvlText w:val="o"/>
      <w:lvlJc w:val="left"/>
      <w:pPr>
        <w:ind w:left="5629" w:hanging="360"/>
      </w:pPr>
      <w:rPr>
        <w:rFonts w:ascii="Courier New" w:hAnsi="Courier New" w:cs="Courier New" w:hint="default"/>
      </w:rPr>
    </w:lvl>
    <w:lvl w:ilvl="8" w:tplc="B546ECC2" w:tentative="1">
      <w:start w:val="1"/>
      <w:numFmt w:val="bullet"/>
      <w:lvlText w:val=""/>
      <w:lvlJc w:val="left"/>
      <w:pPr>
        <w:ind w:left="6349" w:hanging="360"/>
      </w:pPr>
      <w:rPr>
        <w:rFonts w:ascii="Wingdings" w:hAnsi="Wingdings" w:hint="default"/>
      </w:rPr>
    </w:lvl>
  </w:abstractNum>
  <w:abstractNum w:abstractNumId="9" w15:restartNumberingAfterBreak="0">
    <w:nsid w:val="582A7CF7"/>
    <w:multiLevelType w:val="hybridMultilevel"/>
    <w:tmpl w:val="A5FAE63A"/>
    <w:lvl w:ilvl="0" w:tplc="FD648928">
      <w:start w:val="1"/>
      <w:numFmt w:val="bullet"/>
      <w:lvlText w:val=""/>
      <w:lvlJc w:val="left"/>
      <w:pPr>
        <w:ind w:left="720" w:hanging="360"/>
      </w:pPr>
      <w:rPr>
        <w:rFonts w:ascii="Symbol" w:hAnsi="Symbol" w:hint="default"/>
      </w:rPr>
    </w:lvl>
    <w:lvl w:ilvl="1" w:tplc="2CFC10C8" w:tentative="1">
      <w:start w:val="1"/>
      <w:numFmt w:val="bullet"/>
      <w:lvlText w:val="o"/>
      <w:lvlJc w:val="left"/>
      <w:pPr>
        <w:ind w:left="1440" w:hanging="360"/>
      </w:pPr>
      <w:rPr>
        <w:rFonts w:ascii="Courier New" w:hAnsi="Courier New" w:cs="Courier New" w:hint="default"/>
      </w:rPr>
    </w:lvl>
    <w:lvl w:ilvl="2" w:tplc="4E2C7624" w:tentative="1">
      <w:start w:val="1"/>
      <w:numFmt w:val="bullet"/>
      <w:lvlText w:val=""/>
      <w:lvlJc w:val="left"/>
      <w:pPr>
        <w:ind w:left="2160" w:hanging="360"/>
      </w:pPr>
      <w:rPr>
        <w:rFonts w:ascii="Wingdings" w:hAnsi="Wingdings" w:hint="default"/>
      </w:rPr>
    </w:lvl>
    <w:lvl w:ilvl="3" w:tplc="B498D61C" w:tentative="1">
      <w:start w:val="1"/>
      <w:numFmt w:val="bullet"/>
      <w:lvlText w:val=""/>
      <w:lvlJc w:val="left"/>
      <w:pPr>
        <w:ind w:left="2880" w:hanging="360"/>
      </w:pPr>
      <w:rPr>
        <w:rFonts w:ascii="Symbol" w:hAnsi="Symbol" w:hint="default"/>
      </w:rPr>
    </w:lvl>
    <w:lvl w:ilvl="4" w:tplc="8954C012" w:tentative="1">
      <w:start w:val="1"/>
      <w:numFmt w:val="bullet"/>
      <w:lvlText w:val="o"/>
      <w:lvlJc w:val="left"/>
      <w:pPr>
        <w:ind w:left="3600" w:hanging="360"/>
      </w:pPr>
      <w:rPr>
        <w:rFonts w:ascii="Courier New" w:hAnsi="Courier New" w:cs="Courier New" w:hint="default"/>
      </w:rPr>
    </w:lvl>
    <w:lvl w:ilvl="5" w:tplc="EF7CEAF0" w:tentative="1">
      <w:start w:val="1"/>
      <w:numFmt w:val="bullet"/>
      <w:lvlText w:val=""/>
      <w:lvlJc w:val="left"/>
      <w:pPr>
        <w:ind w:left="4320" w:hanging="360"/>
      </w:pPr>
      <w:rPr>
        <w:rFonts w:ascii="Wingdings" w:hAnsi="Wingdings" w:hint="default"/>
      </w:rPr>
    </w:lvl>
    <w:lvl w:ilvl="6" w:tplc="7702F2E4" w:tentative="1">
      <w:start w:val="1"/>
      <w:numFmt w:val="bullet"/>
      <w:lvlText w:val=""/>
      <w:lvlJc w:val="left"/>
      <w:pPr>
        <w:ind w:left="5040" w:hanging="360"/>
      </w:pPr>
      <w:rPr>
        <w:rFonts w:ascii="Symbol" w:hAnsi="Symbol" w:hint="default"/>
      </w:rPr>
    </w:lvl>
    <w:lvl w:ilvl="7" w:tplc="D3AAA974" w:tentative="1">
      <w:start w:val="1"/>
      <w:numFmt w:val="bullet"/>
      <w:lvlText w:val="o"/>
      <w:lvlJc w:val="left"/>
      <w:pPr>
        <w:ind w:left="5760" w:hanging="360"/>
      </w:pPr>
      <w:rPr>
        <w:rFonts w:ascii="Courier New" w:hAnsi="Courier New" w:cs="Courier New" w:hint="default"/>
      </w:rPr>
    </w:lvl>
    <w:lvl w:ilvl="8" w:tplc="711CB166" w:tentative="1">
      <w:start w:val="1"/>
      <w:numFmt w:val="bullet"/>
      <w:lvlText w:val=""/>
      <w:lvlJc w:val="left"/>
      <w:pPr>
        <w:ind w:left="6480" w:hanging="360"/>
      </w:pPr>
      <w:rPr>
        <w:rFonts w:ascii="Wingdings" w:hAnsi="Wingdings" w:hint="default"/>
      </w:rPr>
    </w:lvl>
  </w:abstractNum>
  <w:abstractNum w:abstractNumId="10" w15:restartNumberingAfterBreak="0">
    <w:nsid w:val="5B1A3C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3D4D9C"/>
    <w:multiLevelType w:val="hybridMultilevel"/>
    <w:tmpl w:val="AD423056"/>
    <w:lvl w:ilvl="0" w:tplc="95E4C6DC">
      <w:start w:val="1"/>
      <w:numFmt w:val="bullet"/>
      <w:lvlText w:val=""/>
      <w:lvlJc w:val="left"/>
      <w:pPr>
        <w:ind w:left="-131" w:hanging="360"/>
      </w:pPr>
      <w:rPr>
        <w:rFonts w:ascii="Symbol" w:hAnsi="Symbol" w:hint="default"/>
      </w:rPr>
    </w:lvl>
    <w:lvl w:ilvl="1" w:tplc="90F8EBAC" w:tentative="1">
      <w:start w:val="1"/>
      <w:numFmt w:val="bullet"/>
      <w:lvlText w:val="o"/>
      <w:lvlJc w:val="left"/>
      <w:pPr>
        <w:ind w:left="589" w:hanging="360"/>
      </w:pPr>
      <w:rPr>
        <w:rFonts w:ascii="Courier New" w:hAnsi="Courier New" w:cs="Courier New" w:hint="default"/>
      </w:rPr>
    </w:lvl>
    <w:lvl w:ilvl="2" w:tplc="DFFC79DA" w:tentative="1">
      <w:start w:val="1"/>
      <w:numFmt w:val="bullet"/>
      <w:lvlText w:val=""/>
      <w:lvlJc w:val="left"/>
      <w:pPr>
        <w:ind w:left="1309" w:hanging="360"/>
      </w:pPr>
      <w:rPr>
        <w:rFonts w:ascii="Wingdings" w:hAnsi="Wingdings" w:hint="default"/>
      </w:rPr>
    </w:lvl>
    <w:lvl w:ilvl="3" w:tplc="216C9210" w:tentative="1">
      <w:start w:val="1"/>
      <w:numFmt w:val="bullet"/>
      <w:lvlText w:val=""/>
      <w:lvlJc w:val="left"/>
      <w:pPr>
        <w:ind w:left="2029" w:hanging="360"/>
      </w:pPr>
      <w:rPr>
        <w:rFonts w:ascii="Symbol" w:hAnsi="Symbol" w:hint="default"/>
      </w:rPr>
    </w:lvl>
    <w:lvl w:ilvl="4" w:tplc="0EE018A6" w:tentative="1">
      <w:start w:val="1"/>
      <w:numFmt w:val="bullet"/>
      <w:lvlText w:val="o"/>
      <w:lvlJc w:val="left"/>
      <w:pPr>
        <w:ind w:left="2749" w:hanging="360"/>
      </w:pPr>
      <w:rPr>
        <w:rFonts w:ascii="Courier New" w:hAnsi="Courier New" w:cs="Courier New" w:hint="default"/>
      </w:rPr>
    </w:lvl>
    <w:lvl w:ilvl="5" w:tplc="E43C929C" w:tentative="1">
      <w:start w:val="1"/>
      <w:numFmt w:val="bullet"/>
      <w:lvlText w:val=""/>
      <w:lvlJc w:val="left"/>
      <w:pPr>
        <w:ind w:left="3469" w:hanging="360"/>
      </w:pPr>
      <w:rPr>
        <w:rFonts w:ascii="Wingdings" w:hAnsi="Wingdings" w:hint="default"/>
      </w:rPr>
    </w:lvl>
    <w:lvl w:ilvl="6" w:tplc="1890CEE2" w:tentative="1">
      <w:start w:val="1"/>
      <w:numFmt w:val="bullet"/>
      <w:lvlText w:val=""/>
      <w:lvlJc w:val="left"/>
      <w:pPr>
        <w:ind w:left="4189" w:hanging="360"/>
      </w:pPr>
      <w:rPr>
        <w:rFonts w:ascii="Symbol" w:hAnsi="Symbol" w:hint="default"/>
      </w:rPr>
    </w:lvl>
    <w:lvl w:ilvl="7" w:tplc="46C0BF4A" w:tentative="1">
      <w:start w:val="1"/>
      <w:numFmt w:val="bullet"/>
      <w:lvlText w:val="o"/>
      <w:lvlJc w:val="left"/>
      <w:pPr>
        <w:ind w:left="4909" w:hanging="360"/>
      </w:pPr>
      <w:rPr>
        <w:rFonts w:ascii="Courier New" w:hAnsi="Courier New" w:cs="Courier New" w:hint="default"/>
      </w:rPr>
    </w:lvl>
    <w:lvl w:ilvl="8" w:tplc="13BEA9FC" w:tentative="1">
      <w:start w:val="1"/>
      <w:numFmt w:val="bullet"/>
      <w:lvlText w:val=""/>
      <w:lvlJc w:val="left"/>
      <w:pPr>
        <w:ind w:left="5629" w:hanging="360"/>
      </w:pPr>
      <w:rPr>
        <w:rFonts w:ascii="Wingdings" w:hAnsi="Wingdings" w:hint="default"/>
      </w:rPr>
    </w:lvl>
  </w:abstractNum>
  <w:abstractNum w:abstractNumId="12" w15:restartNumberingAfterBreak="0">
    <w:nsid w:val="68932B47"/>
    <w:multiLevelType w:val="hybridMultilevel"/>
    <w:tmpl w:val="D062C79E"/>
    <w:lvl w:ilvl="0" w:tplc="E4BA5752">
      <w:start w:val="1"/>
      <w:numFmt w:val="bullet"/>
      <w:lvlText w:val=""/>
      <w:lvlJc w:val="left"/>
      <w:pPr>
        <w:ind w:left="720" w:hanging="360"/>
      </w:pPr>
      <w:rPr>
        <w:rFonts w:ascii="Symbol" w:hAnsi="Symbol" w:hint="default"/>
      </w:rPr>
    </w:lvl>
    <w:lvl w:ilvl="1" w:tplc="763C524A">
      <w:start w:val="1"/>
      <w:numFmt w:val="bullet"/>
      <w:lvlText w:val="o"/>
      <w:lvlJc w:val="left"/>
      <w:pPr>
        <w:ind w:left="1440" w:hanging="360"/>
      </w:pPr>
      <w:rPr>
        <w:rFonts w:ascii="Courier New" w:hAnsi="Courier New" w:cs="Courier New" w:hint="default"/>
      </w:rPr>
    </w:lvl>
    <w:lvl w:ilvl="2" w:tplc="3014CD40" w:tentative="1">
      <w:start w:val="1"/>
      <w:numFmt w:val="bullet"/>
      <w:lvlText w:val=""/>
      <w:lvlJc w:val="left"/>
      <w:pPr>
        <w:ind w:left="2160" w:hanging="360"/>
      </w:pPr>
      <w:rPr>
        <w:rFonts w:ascii="Wingdings" w:hAnsi="Wingdings" w:hint="default"/>
      </w:rPr>
    </w:lvl>
    <w:lvl w:ilvl="3" w:tplc="985472E6" w:tentative="1">
      <w:start w:val="1"/>
      <w:numFmt w:val="bullet"/>
      <w:lvlText w:val=""/>
      <w:lvlJc w:val="left"/>
      <w:pPr>
        <w:ind w:left="2880" w:hanging="360"/>
      </w:pPr>
      <w:rPr>
        <w:rFonts w:ascii="Symbol" w:hAnsi="Symbol" w:hint="default"/>
      </w:rPr>
    </w:lvl>
    <w:lvl w:ilvl="4" w:tplc="788E5B5A" w:tentative="1">
      <w:start w:val="1"/>
      <w:numFmt w:val="bullet"/>
      <w:lvlText w:val="o"/>
      <w:lvlJc w:val="left"/>
      <w:pPr>
        <w:ind w:left="3600" w:hanging="360"/>
      </w:pPr>
      <w:rPr>
        <w:rFonts w:ascii="Courier New" w:hAnsi="Courier New" w:cs="Courier New" w:hint="default"/>
      </w:rPr>
    </w:lvl>
    <w:lvl w:ilvl="5" w:tplc="23AABA2A" w:tentative="1">
      <w:start w:val="1"/>
      <w:numFmt w:val="bullet"/>
      <w:lvlText w:val=""/>
      <w:lvlJc w:val="left"/>
      <w:pPr>
        <w:ind w:left="4320" w:hanging="360"/>
      </w:pPr>
      <w:rPr>
        <w:rFonts w:ascii="Wingdings" w:hAnsi="Wingdings" w:hint="default"/>
      </w:rPr>
    </w:lvl>
    <w:lvl w:ilvl="6" w:tplc="956CFB3C" w:tentative="1">
      <w:start w:val="1"/>
      <w:numFmt w:val="bullet"/>
      <w:lvlText w:val=""/>
      <w:lvlJc w:val="left"/>
      <w:pPr>
        <w:ind w:left="5040" w:hanging="360"/>
      </w:pPr>
      <w:rPr>
        <w:rFonts w:ascii="Symbol" w:hAnsi="Symbol" w:hint="default"/>
      </w:rPr>
    </w:lvl>
    <w:lvl w:ilvl="7" w:tplc="F1D297D0" w:tentative="1">
      <w:start w:val="1"/>
      <w:numFmt w:val="bullet"/>
      <w:lvlText w:val="o"/>
      <w:lvlJc w:val="left"/>
      <w:pPr>
        <w:ind w:left="5760" w:hanging="360"/>
      </w:pPr>
      <w:rPr>
        <w:rFonts w:ascii="Courier New" w:hAnsi="Courier New" w:cs="Courier New" w:hint="default"/>
      </w:rPr>
    </w:lvl>
    <w:lvl w:ilvl="8" w:tplc="96DAD6F2" w:tentative="1">
      <w:start w:val="1"/>
      <w:numFmt w:val="bullet"/>
      <w:lvlText w:val=""/>
      <w:lvlJc w:val="left"/>
      <w:pPr>
        <w:ind w:left="6480" w:hanging="360"/>
      </w:pPr>
      <w:rPr>
        <w:rFonts w:ascii="Wingdings" w:hAnsi="Wingdings" w:hint="default"/>
      </w:rPr>
    </w:lvl>
  </w:abstractNum>
  <w:abstractNum w:abstractNumId="13" w15:restartNumberingAfterBreak="0">
    <w:nsid w:val="6F9C07D7"/>
    <w:multiLevelType w:val="hybridMultilevel"/>
    <w:tmpl w:val="9544D1EA"/>
    <w:lvl w:ilvl="0" w:tplc="96BAE000">
      <w:start w:val="1"/>
      <w:numFmt w:val="bullet"/>
      <w:lvlText w:val=""/>
      <w:lvlJc w:val="left"/>
      <w:pPr>
        <w:ind w:left="360" w:hanging="360"/>
      </w:pPr>
      <w:rPr>
        <w:rFonts w:ascii="Symbol" w:hAnsi="Symbol" w:hint="default"/>
      </w:rPr>
    </w:lvl>
    <w:lvl w:ilvl="1" w:tplc="1C54281C">
      <w:start w:val="1"/>
      <w:numFmt w:val="bullet"/>
      <w:lvlText w:val="o"/>
      <w:lvlJc w:val="left"/>
      <w:pPr>
        <w:ind w:left="1080" w:hanging="360"/>
      </w:pPr>
      <w:rPr>
        <w:rFonts w:ascii="Courier New" w:hAnsi="Courier New" w:cs="Courier New" w:hint="default"/>
      </w:rPr>
    </w:lvl>
    <w:lvl w:ilvl="2" w:tplc="31108236">
      <w:start w:val="1"/>
      <w:numFmt w:val="bullet"/>
      <w:lvlText w:val=""/>
      <w:lvlJc w:val="left"/>
      <w:pPr>
        <w:ind w:left="1800" w:hanging="360"/>
      </w:pPr>
      <w:rPr>
        <w:rFonts w:ascii="Wingdings" w:hAnsi="Wingdings" w:hint="default"/>
      </w:rPr>
    </w:lvl>
    <w:lvl w:ilvl="3" w:tplc="F9FCE336">
      <w:start w:val="1"/>
      <w:numFmt w:val="bullet"/>
      <w:lvlText w:val=""/>
      <w:lvlJc w:val="left"/>
      <w:pPr>
        <w:ind w:left="2520" w:hanging="360"/>
      </w:pPr>
      <w:rPr>
        <w:rFonts w:ascii="Symbol" w:hAnsi="Symbol" w:hint="default"/>
      </w:rPr>
    </w:lvl>
    <w:lvl w:ilvl="4" w:tplc="3496A780">
      <w:start w:val="1"/>
      <w:numFmt w:val="bullet"/>
      <w:lvlText w:val="o"/>
      <w:lvlJc w:val="left"/>
      <w:pPr>
        <w:ind w:left="3240" w:hanging="360"/>
      </w:pPr>
      <w:rPr>
        <w:rFonts w:ascii="Courier New" w:hAnsi="Courier New" w:cs="Courier New" w:hint="default"/>
      </w:rPr>
    </w:lvl>
    <w:lvl w:ilvl="5" w:tplc="68A860E6">
      <w:start w:val="1"/>
      <w:numFmt w:val="bullet"/>
      <w:lvlText w:val=""/>
      <w:lvlJc w:val="left"/>
      <w:pPr>
        <w:ind w:left="3960" w:hanging="360"/>
      </w:pPr>
      <w:rPr>
        <w:rFonts w:ascii="Wingdings" w:hAnsi="Wingdings" w:hint="default"/>
      </w:rPr>
    </w:lvl>
    <w:lvl w:ilvl="6" w:tplc="ACEEC4DA">
      <w:start w:val="1"/>
      <w:numFmt w:val="bullet"/>
      <w:lvlText w:val=""/>
      <w:lvlJc w:val="left"/>
      <w:pPr>
        <w:ind w:left="4680" w:hanging="360"/>
      </w:pPr>
      <w:rPr>
        <w:rFonts w:ascii="Symbol" w:hAnsi="Symbol" w:hint="default"/>
      </w:rPr>
    </w:lvl>
    <w:lvl w:ilvl="7" w:tplc="870686A2">
      <w:start w:val="1"/>
      <w:numFmt w:val="bullet"/>
      <w:lvlText w:val="o"/>
      <w:lvlJc w:val="left"/>
      <w:pPr>
        <w:ind w:left="5400" w:hanging="360"/>
      </w:pPr>
      <w:rPr>
        <w:rFonts w:ascii="Courier New" w:hAnsi="Courier New" w:cs="Courier New" w:hint="default"/>
      </w:rPr>
    </w:lvl>
    <w:lvl w:ilvl="8" w:tplc="8D12655C">
      <w:start w:val="1"/>
      <w:numFmt w:val="bullet"/>
      <w:lvlText w:val=""/>
      <w:lvlJc w:val="left"/>
      <w:pPr>
        <w:ind w:left="6120" w:hanging="360"/>
      </w:pPr>
      <w:rPr>
        <w:rFonts w:ascii="Wingdings" w:hAnsi="Wingdings" w:hint="default"/>
      </w:rPr>
    </w:lvl>
  </w:abstractNum>
  <w:abstractNum w:abstractNumId="14" w15:restartNumberingAfterBreak="0">
    <w:nsid w:val="76ED3490"/>
    <w:multiLevelType w:val="hybridMultilevel"/>
    <w:tmpl w:val="4C2E0772"/>
    <w:lvl w:ilvl="0" w:tplc="7DC0A9C6">
      <w:start w:val="1"/>
      <w:numFmt w:val="bullet"/>
      <w:lvlText w:val=""/>
      <w:lvlJc w:val="left"/>
      <w:pPr>
        <w:ind w:left="720" w:hanging="360"/>
      </w:pPr>
      <w:rPr>
        <w:rFonts w:ascii="Symbol" w:hAnsi="Symbol" w:hint="default"/>
      </w:rPr>
    </w:lvl>
    <w:lvl w:ilvl="1" w:tplc="855468DA" w:tentative="1">
      <w:start w:val="1"/>
      <w:numFmt w:val="bullet"/>
      <w:lvlText w:val="o"/>
      <w:lvlJc w:val="left"/>
      <w:pPr>
        <w:ind w:left="1440" w:hanging="360"/>
      </w:pPr>
      <w:rPr>
        <w:rFonts w:ascii="Courier New" w:hAnsi="Courier New" w:cs="Courier New" w:hint="default"/>
      </w:rPr>
    </w:lvl>
    <w:lvl w:ilvl="2" w:tplc="F2D6C192" w:tentative="1">
      <w:start w:val="1"/>
      <w:numFmt w:val="bullet"/>
      <w:lvlText w:val=""/>
      <w:lvlJc w:val="left"/>
      <w:pPr>
        <w:ind w:left="2160" w:hanging="360"/>
      </w:pPr>
      <w:rPr>
        <w:rFonts w:ascii="Wingdings" w:hAnsi="Wingdings" w:hint="default"/>
      </w:rPr>
    </w:lvl>
    <w:lvl w:ilvl="3" w:tplc="A43291A4" w:tentative="1">
      <w:start w:val="1"/>
      <w:numFmt w:val="bullet"/>
      <w:lvlText w:val=""/>
      <w:lvlJc w:val="left"/>
      <w:pPr>
        <w:ind w:left="2880" w:hanging="360"/>
      </w:pPr>
      <w:rPr>
        <w:rFonts w:ascii="Symbol" w:hAnsi="Symbol" w:hint="default"/>
      </w:rPr>
    </w:lvl>
    <w:lvl w:ilvl="4" w:tplc="EA9E5ED6" w:tentative="1">
      <w:start w:val="1"/>
      <w:numFmt w:val="bullet"/>
      <w:lvlText w:val="o"/>
      <w:lvlJc w:val="left"/>
      <w:pPr>
        <w:ind w:left="3600" w:hanging="360"/>
      </w:pPr>
      <w:rPr>
        <w:rFonts w:ascii="Courier New" w:hAnsi="Courier New" w:cs="Courier New" w:hint="default"/>
      </w:rPr>
    </w:lvl>
    <w:lvl w:ilvl="5" w:tplc="D6622656" w:tentative="1">
      <w:start w:val="1"/>
      <w:numFmt w:val="bullet"/>
      <w:lvlText w:val=""/>
      <w:lvlJc w:val="left"/>
      <w:pPr>
        <w:ind w:left="4320" w:hanging="360"/>
      </w:pPr>
      <w:rPr>
        <w:rFonts w:ascii="Wingdings" w:hAnsi="Wingdings" w:hint="default"/>
      </w:rPr>
    </w:lvl>
    <w:lvl w:ilvl="6" w:tplc="3E189B56" w:tentative="1">
      <w:start w:val="1"/>
      <w:numFmt w:val="bullet"/>
      <w:lvlText w:val=""/>
      <w:lvlJc w:val="left"/>
      <w:pPr>
        <w:ind w:left="5040" w:hanging="360"/>
      </w:pPr>
      <w:rPr>
        <w:rFonts w:ascii="Symbol" w:hAnsi="Symbol" w:hint="default"/>
      </w:rPr>
    </w:lvl>
    <w:lvl w:ilvl="7" w:tplc="BAC6C490" w:tentative="1">
      <w:start w:val="1"/>
      <w:numFmt w:val="bullet"/>
      <w:lvlText w:val="o"/>
      <w:lvlJc w:val="left"/>
      <w:pPr>
        <w:ind w:left="5760" w:hanging="360"/>
      </w:pPr>
      <w:rPr>
        <w:rFonts w:ascii="Courier New" w:hAnsi="Courier New" w:cs="Courier New" w:hint="default"/>
      </w:rPr>
    </w:lvl>
    <w:lvl w:ilvl="8" w:tplc="50DA43A8" w:tentative="1">
      <w:start w:val="1"/>
      <w:numFmt w:val="bullet"/>
      <w:lvlText w:val=""/>
      <w:lvlJc w:val="left"/>
      <w:pPr>
        <w:ind w:left="6480" w:hanging="360"/>
      </w:pPr>
      <w:rPr>
        <w:rFonts w:ascii="Wingdings" w:hAnsi="Wingdings" w:hint="default"/>
      </w:rPr>
    </w:lvl>
  </w:abstractNum>
  <w:abstractNum w:abstractNumId="15" w15:restartNumberingAfterBreak="0">
    <w:nsid w:val="7F792027"/>
    <w:multiLevelType w:val="hybridMultilevel"/>
    <w:tmpl w:val="7FC8A388"/>
    <w:lvl w:ilvl="0" w:tplc="F17014CA">
      <w:start w:val="1"/>
      <w:numFmt w:val="bullet"/>
      <w:lvlText w:val=""/>
      <w:lvlJc w:val="left"/>
      <w:pPr>
        <w:ind w:left="720" w:hanging="360"/>
      </w:pPr>
      <w:rPr>
        <w:rFonts w:ascii="Symbol" w:hAnsi="Symbol" w:hint="default"/>
      </w:rPr>
    </w:lvl>
    <w:lvl w:ilvl="1" w:tplc="CC463AB0">
      <w:start w:val="1"/>
      <w:numFmt w:val="bullet"/>
      <w:lvlText w:val="o"/>
      <w:lvlJc w:val="left"/>
      <w:pPr>
        <w:ind w:left="1440" w:hanging="360"/>
      </w:pPr>
      <w:rPr>
        <w:rFonts w:ascii="Courier New" w:hAnsi="Courier New" w:cs="Courier New" w:hint="default"/>
      </w:rPr>
    </w:lvl>
    <w:lvl w:ilvl="2" w:tplc="E16A3150" w:tentative="1">
      <w:start w:val="1"/>
      <w:numFmt w:val="bullet"/>
      <w:lvlText w:val=""/>
      <w:lvlJc w:val="left"/>
      <w:pPr>
        <w:ind w:left="2160" w:hanging="360"/>
      </w:pPr>
      <w:rPr>
        <w:rFonts w:ascii="Wingdings" w:hAnsi="Wingdings" w:hint="default"/>
      </w:rPr>
    </w:lvl>
    <w:lvl w:ilvl="3" w:tplc="2D74035A" w:tentative="1">
      <w:start w:val="1"/>
      <w:numFmt w:val="bullet"/>
      <w:lvlText w:val=""/>
      <w:lvlJc w:val="left"/>
      <w:pPr>
        <w:ind w:left="2880" w:hanging="360"/>
      </w:pPr>
      <w:rPr>
        <w:rFonts w:ascii="Symbol" w:hAnsi="Symbol" w:hint="default"/>
      </w:rPr>
    </w:lvl>
    <w:lvl w:ilvl="4" w:tplc="D2467F2C" w:tentative="1">
      <w:start w:val="1"/>
      <w:numFmt w:val="bullet"/>
      <w:lvlText w:val="o"/>
      <w:lvlJc w:val="left"/>
      <w:pPr>
        <w:ind w:left="3600" w:hanging="360"/>
      </w:pPr>
      <w:rPr>
        <w:rFonts w:ascii="Courier New" w:hAnsi="Courier New" w:cs="Courier New" w:hint="default"/>
      </w:rPr>
    </w:lvl>
    <w:lvl w:ilvl="5" w:tplc="50543DF6" w:tentative="1">
      <w:start w:val="1"/>
      <w:numFmt w:val="bullet"/>
      <w:lvlText w:val=""/>
      <w:lvlJc w:val="left"/>
      <w:pPr>
        <w:ind w:left="4320" w:hanging="360"/>
      </w:pPr>
      <w:rPr>
        <w:rFonts w:ascii="Wingdings" w:hAnsi="Wingdings" w:hint="default"/>
      </w:rPr>
    </w:lvl>
    <w:lvl w:ilvl="6" w:tplc="5E289096" w:tentative="1">
      <w:start w:val="1"/>
      <w:numFmt w:val="bullet"/>
      <w:lvlText w:val=""/>
      <w:lvlJc w:val="left"/>
      <w:pPr>
        <w:ind w:left="5040" w:hanging="360"/>
      </w:pPr>
      <w:rPr>
        <w:rFonts w:ascii="Symbol" w:hAnsi="Symbol" w:hint="default"/>
      </w:rPr>
    </w:lvl>
    <w:lvl w:ilvl="7" w:tplc="62F607B6" w:tentative="1">
      <w:start w:val="1"/>
      <w:numFmt w:val="bullet"/>
      <w:lvlText w:val="o"/>
      <w:lvlJc w:val="left"/>
      <w:pPr>
        <w:ind w:left="5760" w:hanging="360"/>
      </w:pPr>
      <w:rPr>
        <w:rFonts w:ascii="Courier New" w:hAnsi="Courier New" w:cs="Courier New" w:hint="default"/>
      </w:rPr>
    </w:lvl>
    <w:lvl w:ilvl="8" w:tplc="3CFAAD36"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3"/>
  </w:num>
  <w:num w:numId="5">
    <w:abstractNumId w:val="9"/>
  </w:num>
  <w:num w:numId="6">
    <w:abstractNumId w:val="12"/>
  </w:num>
  <w:num w:numId="7">
    <w:abstractNumId w:val="5"/>
  </w:num>
  <w:num w:numId="8">
    <w:abstractNumId w:val="2"/>
  </w:num>
  <w:num w:numId="9">
    <w:abstractNumId w:val="13"/>
  </w:num>
  <w:num w:numId="10">
    <w:abstractNumId w:val="7"/>
  </w:num>
  <w:num w:numId="11">
    <w:abstractNumId w:val="0"/>
  </w:num>
  <w:num w:numId="12">
    <w:abstractNumId w:val="11"/>
  </w:num>
  <w:num w:numId="13">
    <w:abstractNumId w:val="10"/>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25"/>
    <w:rsid w:val="00A80B25"/>
    <w:rsid w:val="00AE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C1858-0CB3-4341-97EF-D6B7A1A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1C8C-B591-4DE8-8E80-67464F0B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22</Pages>
  <Words>6263</Words>
  <Characters>35704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Alker, Craig</cp:lastModifiedBy>
  <cp:revision>32</cp:revision>
  <cp:lastPrinted>2020-01-24T13:49:00Z</cp:lastPrinted>
  <dcterms:created xsi:type="dcterms:W3CDTF">2020-10-27T08:33:00Z</dcterms:created>
  <dcterms:modified xsi:type="dcterms:W3CDTF">2021-01-05T15:32:00Z</dcterms:modified>
</cp:coreProperties>
</file>